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B1FBA" w14:textId="7E91E5FF" w:rsidR="0021343C" w:rsidRPr="001B2BBC" w:rsidRDefault="002D2E9F">
      <w:pPr>
        <w:pStyle w:val="Corpodetexto"/>
        <w:rPr>
          <w:rFonts w:ascii="Times New Roman"/>
          <w:lang w:val="pt-BR"/>
        </w:rPr>
      </w:pPr>
      <w:r>
        <w:rPr>
          <w:noProof/>
          <w:lang w:bidi="ar-SA"/>
        </w:rPr>
        <mc:AlternateContent>
          <mc:Choice Requires="wpg">
            <w:drawing>
              <wp:anchor distT="0" distB="0" distL="114300" distR="114300" simplePos="0" relativeHeight="251236352" behindDoc="1" locked="0" layoutInCell="1" allowOverlap="1" wp14:anchorId="6B0802BB" wp14:editId="042445AE">
                <wp:simplePos x="0" y="0"/>
                <wp:positionH relativeFrom="page">
                  <wp:posOffset>-295275</wp:posOffset>
                </wp:positionH>
                <wp:positionV relativeFrom="page">
                  <wp:posOffset>-838200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7E113716"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0802BB"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48BlM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E113716"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146D0541" w14:textId="77777777" w:rsidR="0021343C" w:rsidRPr="001B2BBC" w:rsidRDefault="0021343C">
      <w:pPr>
        <w:pStyle w:val="Corpodetexto"/>
        <w:rPr>
          <w:rFonts w:ascii="Times New Roman"/>
          <w:lang w:val="pt-BR"/>
        </w:rPr>
      </w:pPr>
    </w:p>
    <w:p w14:paraId="356F4A8F" w14:textId="239FCF7A" w:rsidR="0021343C" w:rsidRPr="001B2BBC" w:rsidRDefault="002D2E9F">
      <w:pPr>
        <w:pStyle w:val="Corpodetexto"/>
        <w:rPr>
          <w:rFonts w:ascii="Times New Roman"/>
          <w:lang w:val="pt-BR"/>
        </w:rPr>
      </w:pPr>
      <w:r>
        <w:rPr>
          <w:rFonts w:ascii="Times New Roman"/>
          <w:noProof/>
          <w:lang w:bidi="ar-SA"/>
        </w:rPr>
        <mc:AlternateContent>
          <mc:Choice Requires="wps">
            <w:drawing>
              <wp:anchor distT="0" distB="0" distL="114300" distR="114300" simplePos="0" relativeHeight="251678720" behindDoc="0" locked="0" layoutInCell="1" allowOverlap="1" wp14:anchorId="2D5DA683" wp14:editId="36A64487">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16CB8AE1" w14:textId="77506FB4" w:rsidR="006D7B3A" w:rsidRPr="006D7B3A" w:rsidRDefault="00EC046F" w:rsidP="00BC4B47">
                            <w:pPr>
                              <w:spacing w:before="240" w:after="240"/>
                              <w:jc w:val="center"/>
                            </w:pPr>
                            <w:r w:rsidRPr="00EC046F">
                              <w:rPr>
                                <w:rFonts w:ascii="Times New Roman" w:eastAsia="Times New Roman" w:hAnsi="Times New Roman" w:cs="Times New Roman"/>
                                <w:b/>
                                <w:color w:val="000000"/>
                                <w:sz w:val="28"/>
                                <w:szCs w:val="28"/>
                              </w:rPr>
                              <w:t>A</w:t>
                            </w:r>
                            <w:r>
                              <w:rPr>
                                <w:rFonts w:ascii="Times New Roman" w:eastAsia="Times New Roman" w:hAnsi="Times New Roman" w:cs="Times New Roman"/>
                                <w:b/>
                                <w:color w:val="000000"/>
                                <w:sz w:val="28"/>
                                <w:szCs w:val="28"/>
                              </w:rPr>
                              <w:t>NÁLISE DAS EMISSÕES DE GASES DE EFEITO ESTUFA PARA O ACIDENTE DE BRUMADINHO</w:t>
                            </w:r>
                            <w:r w:rsidR="00A4485B">
                              <w:rPr>
                                <w:rFonts w:ascii="Times New Roman" w:eastAsia="Times New Roman" w:hAnsi="Times New Roman" w:cs="Times New Roman"/>
                                <w:b/>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5DA683"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16CB8AE1" w14:textId="77506FB4" w:rsidR="006D7B3A" w:rsidRPr="006D7B3A" w:rsidRDefault="00EC046F" w:rsidP="00BC4B47">
                      <w:pPr>
                        <w:spacing w:before="240" w:after="240"/>
                        <w:jc w:val="center"/>
                      </w:pPr>
                      <w:r w:rsidRPr="00EC046F">
                        <w:rPr>
                          <w:rFonts w:ascii="Times New Roman" w:eastAsia="Times New Roman" w:hAnsi="Times New Roman" w:cs="Times New Roman"/>
                          <w:b/>
                          <w:color w:val="000000"/>
                          <w:sz w:val="28"/>
                          <w:szCs w:val="28"/>
                        </w:rPr>
                        <w:t>A</w:t>
                      </w:r>
                      <w:r>
                        <w:rPr>
                          <w:rFonts w:ascii="Times New Roman" w:eastAsia="Times New Roman" w:hAnsi="Times New Roman" w:cs="Times New Roman"/>
                          <w:b/>
                          <w:color w:val="000000"/>
                          <w:sz w:val="28"/>
                          <w:szCs w:val="28"/>
                        </w:rPr>
                        <w:t>NÁLISE DAS EMISSÕES DE GASES DE EFEITO ESTUFA PARA O ACIDENTE DE BRUMADINHO</w:t>
                      </w:r>
                      <w:r w:rsidR="00A4485B">
                        <w:rPr>
                          <w:rFonts w:ascii="Times New Roman" w:eastAsia="Times New Roman" w:hAnsi="Times New Roman" w:cs="Times New Roman"/>
                          <w:b/>
                          <w:color w:val="000000"/>
                          <w:sz w:val="28"/>
                          <w:szCs w:val="28"/>
                        </w:rPr>
                        <w:t xml:space="preserve"> </w:t>
                      </w:r>
                    </w:p>
                  </w:txbxContent>
                </v:textbox>
                <w10:wrap anchorx="margin"/>
              </v:shape>
            </w:pict>
          </mc:Fallback>
        </mc:AlternateContent>
      </w:r>
    </w:p>
    <w:p w14:paraId="098C0F6B" w14:textId="77777777" w:rsidR="0021343C" w:rsidRPr="001B2BBC" w:rsidRDefault="0021343C" w:rsidP="006D7B3A">
      <w:pPr>
        <w:pStyle w:val="Corpodetexto"/>
        <w:jc w:val="right"/>
        <w:rPr>
          <w:rFonts w:ascii="Times New Roman"/>
          <w:lang w:val="pt-BR"/>
        </w:rPr>
      </w:pPr>
    </w:p>
    <w:p w14:paraId="5D382993" w14:textId="77777777" w:rsidR="0021343C" w:rsidRPr="001B2BBC" w:rsidRDefault="0021343C">
      <w:pPr>
        <w:pStyle w:val="Corpodetexto"/>
        <w:rPr>
          <w:rFonts w:ascii="Times New Roman"/>
          <w:lang w:val="pt-BR"/>
        </w:rPr>
      </w:pPr>
    </w:p>
    <w:p w14:paraId="4E9FE4F6" w14:textId="77777777" w:rsidR="0021343C" w:rsidRPr="001B2BBC" w:rsidRDefault="0021343C">
      <w:pPr>
        <w:pStyle w:val="Corpodetexto"/>
        <w:rPr>
          <w:rFonts w:ascii="Times New Roman"/>
          <w:lang w:val="pt-BR"/>
        </w:rPr>
      </w:pPr>
    </w:p>
    <w:p w14:paraId="671F952B" w14:textId="77777777" w:rsidR="0021343C" w:rsidRPr="001B2BBC" w:rsidRDefault="0021343C">
      <w:pPr>
        <w:pStyle w:val="Corpodetexto"/>
        <w:rPr>
          <w:rFonts w:ascii="Times New Roman"/>
          <w:lang w:val="pt-BR"/>
        </w:rPr>
      </w:pPr>
    </w:p>
    <w:p w14:paraId="41AA90BA" w14:textId="77777777" w:rsidR="0021343C" w:rsidRPr="001B2BBC" w:rsidRDefault="0021343C">
      <w:pPr>
        <w:pStyle w:val="Corpodetexto"/>
        <w:rPr>
          <w:rFonts w:ascii="Times New Roman"/>
          <w:lang w:val="pt-BR"/>
        </w:rPr>
      </w:pPr>
    </w:p>
    <w:p w14:paraId="477EFDF2" w14:textId="77777777" w:rsidR="00B301A4" w:rsidRDefault="00B301A4" w:rsidP="00B301A4">
      <w:pPr>
        <w:pStyle w:val="Corpodetexto"/>
        <w:tabs>
          <w:tab w:val="left" w:pos="1920"/>
        </w:tabs>
        <w:rPr>
          <w:rFonts w:ascii="Times New Roman"/>
          <w:lang w:val="pt-BR"/>
        </w:rPr>
      </w:pPr>
    </w:p>
    <w:p w14:paraId="6DE1069A" w14:textId="77777777" w:rsidR="00B301A4" w:rsidRDefault="00B301A4" w:rsidP="00A239A3">
      <w:pPr>
        <w:pStyle w:val="Corpodetexto"/>
        <w:tabs>
          <w:tab w:val="left" w:pos="1920"/>
        </w:tabs>
        <w:jc w:val="right"/>
        <w:rPr>
          <w:rFonts w:ascii="Times New Roman"/>
          <w:lang w:val="pt-BR"/>
        </w:rPr>
      </w:pPr>
    </w:p>
    <w:p w14:paraId="6CC72C0B" w14:textId="77777777" w:rsidR="00B301A4" w:rsidRDefault="00B301A4" w:rsidP="00B301A4">
      <w:pPr>
        <w:pStyle w:val="Corpodetexto"/>
        <w:tabs>
          <w:tab w:val="left" w:pos="1920"/>
        </w:tabs>
        <w:rPr>
          <w:rFonts w:ascii="Times New Roman"/>
          <w:lang w:val="pt-BR"/>
        </w:rPr>
      </w:pPr>
    </w:p>
    <w:p w14:paraId="2FF183A1" w14:textId="40FC987D" w:rsidR="001B2BBC" w:rsidRPr="00D80CCD" w:rsidRDefault="00AF26AC" w:rsidP="000B5515">
      <w:pPr>
        <w:pStyle w:val="Corpodetexto"/>
        <w:tabs>
          <w:tab w:val="left" w:pos="1920"/>
        </w:tabs>
        <w:jc w:val="right"/>
        <w:rPr>
          <w:rFonts w:ascii="Times New Roman" w:hAnsi="Times New Roman" w:cs="Times New Roman"/>
          <w:sz w:val="24"/>
          <w:szCs w:val="24"/>
          <w:lang w:val="pt-BR"/>
        </w:rPr>
      </w:pPr>
      <w:r>
        <w:rPr>
          <w:rFonts w:ascii="Times New Roman" w:eastAsia="Times New Roman" w:hAnsi="Times New Roman" w:cs="Times New Roman"/>
          <w:color w:val="000000"/>
          <w:sz w:val="24"/>
          <w:szCs w:val="24"/>
          <w:lang w:val="pt-BR"/>
        </w:rPr>
        <w:t>Ana Clara</w:t>
      </w:r>
      <w:r w:rsidR="00EB4F8E" w:rsidRPr="00D80CCD">
        <w:rPr>
          <w:rFonts w:ascii="Times New Roman" w:eastAsia="Times New Roman" w:hAnsi="Times New Roman" w:cs="Times New Roman"/>
          <w:color w:val="000000"/>
          <w:sz w:val="24"/>
          <w:szCs w:val="24"/>
          <w:lang w:val="pt-BR"/>
        </w:rPr>
        <w:t xml:space="preserve"> </w:t>
      </w:r>
      <w:r>
        <w:rPr>
          <w:rFonts w:ascii="Times New Roman" w:eastAsia="Times New Roman" w:hAnsi="Times New Roman" w:cs="Times New Roman"/>
          <w:color w:val="000000"/>
          <w:sz w:val="24"/>
          <w:szCs w:val="24"/>
          <w:lang w:val="pt-BR"/>
        </w:rPr>
        <w:t>Brandão</w:t>
      </w:r>
      <w:r w:rsidR="003B404A" w:rsidRPr="00D80CCD">
        <w:rPr>
          <w:rStyle w:val="Refdenotaderodap"/>
          <w:rFonts w:ascii="Times New Roman" w:eastAsia="Times New Roman" w:hAnsi="Times New Roman" w:cs="Times New Roman"/>
          <w:color w:val="000000"/>
          <w:sz w:val="24"/>
          <w:szCs w:val="24"/>
        </w:rPr>
        <w:footnoteReference w:id="1"/>
      </w:r>
    </w:p>
    <w:p w14:paraId="5F53850A" w14:textId="4AA1FEC2" w:rsidR="001B2BBC" w:rsidRPr="00D80CCD" w:rsidRDefault="00AF26AC" w:rsidP="000B5515">
      <w:pPr>
        <w:jc w:val="right"/>
        <w:rPr>
          <w:rFonts w:ascii="Times New Roman" w:eastAsia="Times New Roman" w:hAnsi="Times New Roman" w:cs="Times New Roman"/>
          <w:color w:val="000000"/>
          <w:sz w:val="24"/>
          <w:szCs w:val="24"/>
        </w:rPr>
      </w:pPr>
      <w:r w:rsidRPr="00AF26AC">
        <w:rPr>
          <w:rFonts w:ascii="Times New Roman" w:eastAsia="Times New Roman" w:hAnsi="Times New Roman" w:cs="Times New Roman"/>
          <w:color w:val="000000"/>
          <w:sz w:val="24"/>
          <w:szCs w:val="24"/>
        </w:rPr>
        <w:t>Helen Ferreira</w:t>
      </w:r>
      <w:r w:rsidR="00C41E97">
        <w:rPr>
          <w:rFonts w:ascii="Times New Roman" w:eastAsia="Times New Roman" w:hAnsi="Times New Roman" w:cs="Times New Roman"/>
          <w:color w:val="000000"/>
          <w:sz w:val="24"/>
          <w:szCs w:val="24"/>
        </w:rPr>
        <w:t xml:space="preserve"> do Nascimento</w:t>
      </w:r>
      <w:r w:rsidR="003B404A" w:rsidRPr="00D80CCD">
        <w:rPr>
          <w:rStyle w:val="Refdenotaderodap"/>
          <w:rFonts w:ascii="Times New Roman" w:eastAsia="Times New Roman" w:hAnsi="Times New Roman" w:cs="Times New Roman"/>
          <w:color w:val="000000"/>
          <w:sz w:val="24"/>
          <w:szCs w:val="24"/>
        </w:rPr>
        <w:footnoteReference w:id="2"/>
      </w:r>
    </w:p>
    <w:p w14:paraId="2223AA66" w14:textId="74446E1F" w:rsidR="001B2BBC" w:rsidRPr="00D80CCD" w:rsidRDefault="00AF26AC" w:rsidP="000B551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Larissa Sampaio Freire</w:t>
      </w:r>
      <w:r w:rsidR="003B404A" w:rsidRPr="00D80CCD">
        <w:rPr>
          <w:rStyle w:val="Refdenotaderodap"/>
          <w:rFonts w:ascii="Times New Roman" w:eastAsia="Times New Roman" w:hAnsi="Times New Roman" w:cs="Times New Roman"/>
          <w:color w:val="000000"/>
          <w:sz w:val="24"/>
          <w:szCs w:val="24"/>
        </w:rPr>
        <w:footnoteReference w:id="3"/>
      </w:r>
    </w:p>
    <w:p w14:paraId="4D4CD5C2" w14:textId="227AB132" w:rsidR="001B2BBC" w:rsidRDefault="00AF26AC" w:rsidP="000B5515">
      <w:pPr>
        <w:jc w:val="right"/>
        <w:rPr>
          <w:rFonts w:ascii="Times New Roman" w:hAnsi="Times New Roman" w:cs="Times New Roman"/>
          <w:sz w:val="24"/>
          <w:szCs w:val="24"/>
        </w:rPr>
      </w:pPr>
      <w:r>
        <w:rPr>
          <w:rFonts w:ascii="Times New Roman" w:hAnsi="Times New Roman" w:cs="Times New Roman"/>
          <w:sz w:val="24"/>
          <w:szCs w:val="24"/>
        </w:rPr>
        <w:t>Ana Carolina Resende</w:t>
      </w:r>
      <w:r w:rsidR="003B404A">
        <w:rPr>
          <w:rStyle w:val="Refdenotaderodap"/>
          <w:rFonts w:ascii="Times New Roman" w:eastAsia="Times New Roman" w:hAnsi="Times New Roman" w:cs="Times New Roman"/>
          <w:color w:val="000000"/>
        </w:rPr>
        <w:footnoteReference w:id="4"/>
      </w:r>
    </w:p>
    <w:p w14:paraId="57EC9D5C" w14:textId="3B290FE3" w:rsidR="00E30AD9" w:rsidRDefault="00E30AD9" w:rsidP="000B5515">
      <w:pPr>
        <w:jc w:val="right"/>
        <w:rPr>
          <w:rFonts w:ascii="Times New Roman" w:hAnsi="Times New Roman" w:cs="Times New Roman"/>
          <w:sz w:val="24"/>
          <w:szCs w:val="24"/>
          <w:vertAlign w:val="superscript"/>
        </w:rPr>
      </w:pPr>
      <w:proofErr w:type="spellStart"/>
      <w:r>
        <w:rPr>
          <w:rFonts w:ascii="Times New Roman" w:hAnsi="Times New Roman" w:cs="Times New Roman"/>
          <w:sz w:val="24"/>
          <w:szCs w:val="24"/>
        </w:rPr>
        <w:t>Raíssa</w:t>
      </w:r>
      <w:proofErr w:type="spellEnd"/>
      <w:r>
        <w:rPr>
          <w:rFonts w:ascii="Times New Roman" w:hAnsi="Times New Roman" w:cs="Times New Roman"/>
          <w:sz w:val="24"/>
          <w:szCs w:val="24"/>
        </w:rPr>
        <w:t xml:space="preserve"> André de Araujo</w:t>
      </w:r>
      <w:r>
        <w:rPr>
          <w:rFonts w:ascii="Times New Roman" w:hAnsi="Times New Roman" w:cs="Times New Roman"/>
          <w:sz w:val="24"/>
          <w:szCs w:val="24"/>
          <w:vertAlign w:val="superscript"/>
        </w:rPr>
        <w:t>5</w:t>
      </w:r>
    </w:p>
    <w:p w14:paraId="31534A1D" w14:textId="35020E4A" w:rsidR="00E30AD9" w:rsidRPr="00E30AD9" w:rsidRDefault="00E30AD9" w:rsidP="000B5515">
      <w:pPr>
        <w:jc w:val="right"/>
        <w:rPr>
          <w:rFonts w:ascii="Times New Roman" w:hAnsi="Times New Roman" w:cs="Times New Roman"/>
          <w:sz w:val="24"/>
          <w:szCs w:val="24"/>
          <w:vertAlign w:val="superscript"/>
        </w:rPr>
      </w:pPr>
      <w:r>
        <w:rPr>
          <w:rFonts w:ascii="Times New Roman" w:hAnsi="Times New Roman" w:cs="Times New Roman"/>
          <w:sz w:val="24"/>
          <w:szCs w:val="24"/>
        </w:rPr>
        <w:t>Elisa Maria Mano Esteves</w:t>
      </w:r>
      <w:r>
        <w:rPr>
          <w:rFonts w:ascii="Times New Roman" w:hAnsi="Times New Roman" w:cs="Times New Roman"/>
          <w:sz w:val="24"/>
          <w:szCs w:val="24"/>
          <w:vertAlign w:val="superscript"/>
        </w:rPr>
        <w:t>6</w:t>
      </w:r>
    </w:p>
    <w:p w14:paraId="17B150FD" w14:textId="77777777" w:rsidR="00517C50" w:rsidRDefault="00517C50" w:rsidP="000B5515">
      <w:pPr>
        <w:jc w:val="right"/>
        <w:rPr>
          <w:rFonts w:ascii="Times New Roman" w:hAnsi="Times New Roman" w:cs="Times New Roman"/>
          <w:sz w:val="24"/>
          <w:szCs w:val="24"/>
        </w:rPr>
      </w:pPr>
    </w:p>
    <w:p w14:paraId="3608531D" w14:textId="77777777" w:rsidR="00517C50" w:rsidRDefault="00517C50" w:rsidP="00517C50">
      <w:pPr>
        <w:jc w:val="center"/>
        <w:textDirection w:val="btLr"/>
        <w:rPr>
          <w:rFonts w:ascii="Times New Roman" w:eastAsia="Times New Roman" w:hAnsi="Times New Roman" w:cs="Times New Roman"/>
          <w:b/>
          <w:i/>
          <w:color w:val="231F20"/>
          <w:sz w:val="28"/>
        </w:rPr>
      </w:pPr>
    </w:p>
    <w:p w14:paraId="7869601D" w14:textId="77777777" w:rsidR="00517C50" w:rsidRDefault="00517C50" w:rsidP="00517C50">
      <w:pPr>
        <w:jc w:val="center"/>
        <w:textDirection w:val="btLr"/>
        <w:rPr>
          <w:rFonts w:ascii="Times New Roman" w:eastAsia="Times New Roman" w:hAnsi="Times New Roman" w:cs="Times New Roman"/>
          <w:b/>
          <w:i/>
          <w:color w:val="231F20"/>
          <w:sz w:val="28"/>
        </w:rPr>
      </w:pPr>
    </w:p>
    <w:p w14:paraId="7D993DE7"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7AE8D368" w14:textId="77777777" w:rsidR="00517C50" w:rsidRDefault="00517C50" w:rsidP="00517C50">
      <w:pPr>
        <w:ind w:left="220" w:firstLine="220"/>
        <w:jc w:val="center"/>
        <w:textDirection w:val="btLr"/>
      </w:pPr>
    </w:p>
    <w:p w14:paraId="51032CCC" w14:textId="68D3477F" w:rsidR="00517C50" w:rsidRDefault="00EC046F" w:rsidP="00517C50">
      <w:pPr>
        <w:spacing w:after="120"/>
        <w:jc w:val="both"/>
        <w:textDirection w:val="btLr"/>
      </w:pPr>
      <w:r w:rsidRPr="00EC046F">
        <w:rPr>
          <w:rFonts w:ascii="Times New Roman" w:eastAsia="Times New Roman" w:hAnsi="Times New Roman" w:cs="Times New Roman"/>
          <w:color w:val="000000"/>
        </w:rPr>
        <w:t xml:space="preserve">A mudança no uso do solo (Land Use </w:t>
      </w:r>
      <w:proofErr w:type="spellStart"/>
      <w:r w:rsidRPr="00EC046F">
        <w:rPr>
          <w:rFonts w:ascii="Times New Roman" w:eastAsia="Times New Roman" w:hAnsi="Times New Roman" w:cs="Times New Roman"/>
          <w:color w:val="000000"/>
        </w:rPr>
        <w:t>Change</w:t>
      </w:r>
      <w:proofErr w:type="spellEnd"/>
      <w:r w:rsidRPr="00EC046F">
        <w:rPr>
          <w:rFonts w:ascii="Times New Roman" w:eastAsia="Times New Roman" w:hAnsi="Times New Roman" w:cs="Times New Roman"/>
          <w:color w:val="000000"/>
        </w:rPr>
        <w:t xml:space="preserve"> - LUC) é um dos principais fatores para o agravamento do efeito estufa global atualmente. O presente estudo buscou calcular a diferença nas emissões anuais de gases de efeito estufa (GEE) do processo de perda e recuperação vegetal da área de mineração de Brumadinho. O estudo foi aplicado para as datas imediatamente anterior e posterior ao acidente e a mais atual disponível para o satélite </w:t>
      </w:r>
      <w:proofErr w:type="spellStart"/>
      <w:r w:rsidRPr="00EC046F">
        <w:rPr>
          <w:rFonts w:ascii="Times New Roman" w:eastAsia="Times New Roman" w:hAnsi="Times New Roman" w:cs="Times New Roman"/>
          <w:color w:val="000000"/>
        </w:rPr>
        <w:t>Landsat</w:t>
      </w:r>
      <w:proofErr w:type="spellEnd"/>
      <w:r w:rsidRPr="00EC046F">
        <w:rPr>
          <w:rFonts w:ascii="Times New Roman" w:eastAsia="Times New Roman" w:hAnsi="Times New Roman" w:cs="Times New Roman"/>
          <w:color w:val="000000"/>
        </w:rPr>
        <w:t xml:space="preserve">. A interpretação visual das imagens foi utilizada para delimitação e classificação da região afetada, a fim de calcular a área ocupada pelos diferentes usos do solo. O método do Painel Intergovernamental sobre Mudanças Climáticas (IPCC) foi usado para avaliar as emissões de LUC. Pôde-se analisar que o período antes do desastre apresentava 40% da área ocupada por vegetação densa. Para a imagem mais atual, foi predominante o percentual de áreas com presença de rejeitos (84%) e poucas áreas de recuperação (9,3%). O acidente resultou na perda de 0,1197 </w:t>
      </w:r>
      <w:proofErr w:type="spellStart"/>
      <w:r w:rsidRPr="00EC046F">
        <w:rPr>
          <w:rFonts w:ascii="Times New Roman" w:eastAsia="Times New Roman" w:hAnsi="Times New Roman" w:cs="Times New Roman"/>
          <w:color w:val="000000"/>
        </w:rPr>
        <w:t>Mt</w:t>
      </w:r>
      <w:proofErr w:type="spellEnd"/>
      <w:r w:rsidRPr="00EC046F">
        <w:rPr>
          <w:rFonts w:ascii="Times New Roman" w:eastAsia="Times New Roman" w:hAnsi="Times New Roman" w:cs="Times New Roman"/>
          <w:color w:val="000000"/>
        </w:rPr>
        <w:t xml:space="preserve"> CO2 </w:t>
      </w:r>
      <w:proofErr w:type="spellStart"/>
      <w:r w:rsidRPr="00EC046F">
        <w:rPr>
          <w:rFonts w:ascii="Times New Roman" w:eastAsia="Times New Roman" w:hAnsi="Times New Roman" w:cs="Times New Roman"/>
          <w:color w:val="000000"/>
        </w:rPr>
        <w:t>eq</w:t>
      </w:r>
      <w:proofErr w:type="spellEnd"/>
      <w:r w:rsidRPr="00EC046F">
        <w:rPr>
          <w:rFonts w:ascii="Times New Roman" w:eastAsia="Times New Roman" w:hAnsi="Times New Roman" w:cs="Times New Roman"/>
          <w:color w:val="000000"/>
        </w:rPr>
        <w:t xml:space="preserve">/ano (392 t CO2 eq./hectare/ano), das quais 471,48 t CO2 </w:t>
      </w:r>
      <w:proofErr w:type="spellStart"/>
      <w:r w:rsidRPr="00EC046F">
        <w:rPr>
          <w:rFonts w:ascii="Times New Roman" w:eastAsia="Times New Roman" w:hAnsi="Times New Roman" w:cs="Times New Roman"/>
          <w:color w:val="000000"/>
        </w:rPr>
        <w:t>eq</w:t>
      </w:r>
      <w:proofErr w:type="spellEnd"/>
      <w:r w:rsidRPr="00EC046F">
        <w:rPr>
          <w:rFonts w:ascii="Times New Roman" w:eastAsia="Times New Roman" w:hAnsi="Times New Roman" w:cs="Times New Roman"/>
          <w:color w:val="000000"/>
        </w:rPr>
        <w:t>/ano (15 t CO2 eq./hectare/ano) foram recuperadas até maio de 2021. Visando mitigar os impactos motivados pelo desastre, devem ser destinados esforços à reabilitação da área afetada e da estrutura vegetal, para que assim seja possível garantir o retorno das propriedades do solo e consequentemente do sequestro de carbono.</w:t>
      </w:r>
    </w:p>
    <w:p w14:paraId="01DA7D3B" w14:textId="5145EA1F"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3336A1">
        <w:rPr>
          <w:rFonts w:ascii="Times New Roman" w:eastAsia="Times New Roman" w:hAnsi="Times New Roman" w:cs="Times New Roman"/>
          <w:color w:val="000000"/>
          <w:sz w:val="24"/>
        </w:rPr>
        <w:t>Emissões atmosféricas; Mudança do uso do solo; Acidente de barragem</w:t>
      </w:r>
      <w:r w:rsidRPr="00340EB7">
        <w:rPr>
          <w:rFonts w:ascii="Times New Roman" w:eastAsia="Times New Roman" w:hAnsi="Times New Roman" w:cs="Times New Roman"/>
          <w:color w:val="000000"/>
          <w:sz w:val="24"/>
        </w:rPr>
        <w:t xml:space="preserve">. </w:t>
      </w:r>
    </w:p>
    <w:p w14:paraId="36030239" w14:textId="77777777" w:rsidR="00517C50" w:rsidRPr="00B91112" w:rsidRDefault="00517C50" w:rsidP="000B5515">
      <w:pPr>
        <w:jc w:val="right"/>
      </w:pPr>
    </w:p>
    <w:p w14:paraId="2C790A9E" w14:textId="77777777" w:rsidR="0021343C" w:rsidRPr="001B2BBC" w:rsidRDefault="0021343C">
      <w:pPr>
        <w:pStyle w:val="Corpodetexto"/>
        <w:ind w:left="1003"/>
        <w:rPr>
          <w:rFonts w:ascii="Times New Roman"/>
          <w:lang w:val="pt-BR"/>
        </w:rPr>
      </w:pPr>
    </w:p>
    <w:p w14:paraId="3A992BEF"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2137562E"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12017990" w14:textId="77777777" w:rsidR="002862FA" w:rsidRDefault="002862FA" w:rsidP="00B038B6">
      <w:pPr>
        <w:tabs>
          <w:tab w:val="left" w:pos="5140"/>
        </w:tabs>
        <w:spacing w:line="360" w:lineRule="auto"/>
        <w:rPr>
          <w:rFonts w:ascii="Times New Roman" w:eastAsia="Times New Roman" w:hAnsi="Times New Roman" w:cs="Times New Roman"/>
          <w:b/>
          <w:smallCaps/>
          <w:color w:val="1F497D" w:themeColor="text2"/>
          <w:sz w:val="56"/>
          <w:szCs w:val="56"/>
        </w:rPr>
      </w:pPr>
    </w:p>
    <w:p w14:paraId="62F1DAD5" w14:textId="0A30ED04"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t>I</w:t>
      </w:r>
      <w:r w:rsidRPr="006627A8">
        <w:rPr>
          <w:rFonts w:ascii="Times New Roman" w:eastAsia="Times New Roman" w:hAnsi="Times New Roman" w:cs="Times New Roman"/>
          <w:b/>
          <w:smallCaps/>
          <w:color w:val="1F497D" w:themeColor="text2"/>
          <w:sz w:val="24"/>
          <w:szCs w:val="24"/>
        </w:rPr>
        <w:t>NTRODUÇÃO</w:t>
      </w:r>
    </w:p>
    <w:p w14:paraId="7DC1E12A" w14:textId="77777777" w:rsidR="00C41E97" w:rsidRPr="00C41E97" w:rsidRDefault="00C41E97" w:rsidP="00C41E97">
      <w:pPr>
        <w:spacing w:line="360" w:lineRule="auto"/>
        <w:ind w:firstLine="720"/>
        <w:jc w:val="both"/>
        <w:rPr>
          <w:rFonts w:ascii="Times New Roman" w:hAnsi="Times New Roman" w:cs="Times New Roman"/>
          <w:color w:val="000000"/>
          <w:sz w:val="24"/>
          <w:szCs w:val="24"/>
        </w:rPr>
      </w:pPr>
      <w:r w:rsidRPr="00C41E97">
        <w:rPr>
          <w:rFonts w:ascii="Times New Roman" w:hAnsi="Times New Roman" w:cs="Times New Roman"/>
          <w:color w:val="000000"/>
          <w:sz w:val="24"/>
          <w:szCs w:val="24"/>
        </w:rPr>
        <w:t>As ações antrópicas resultam em mudanças climáticas, em especial a mudança no uso do solo, que ficou em segundo lugar no ranking das atividades mundiais que mais emitem carbono de forma direta, com um quarto das emissões de gases do efeito estufa (GEE) (IPCC, 2014). No âmbito nacional, o setor de mudança de uso da terra é o maior emissor. Em 2018 foram emitidos 1,9 bilhões de toneladas de CO2eq, e 44% deste montante foram emissões provenientes das mudanças no uso do solo, principalmente por conta do desmatamento nos biomas do Cerrado e Amazônia (SEEG, 2019).</w:t>
      </w:r>
    </w:p>
    <w:p w14:paraId="11E813DA" w14:textId="1FD21D5E" w:rsidR="00C41E97" w:rsidRPr="00C41E97" w:rsidRDefault="00C41E97" w:rsidP="00C41E97">
      <w:pPr>
        <w:spacing w:line="360" w:lineRule="auto"/>
        <w:ind w:firstLine="720"/>
        <w:jc w:val="both"/>
        <w:rPr>
          <w:rFonts w:ascii="Times New Roman" w:hAnsi="Times New Roman" w:cs="Times New Roman"/>
          <w:color w:val="000000"/>
          <w:sz w:val="24"/>
          <w:szCs w:val="24"/>
        </w:rPr>
      </w:pPr>
      <w:r w:rsidRPr="00C41E97">
        <w:rPr>
          <w:rFonts w:ascii="Times New Roman" w:hAnsi="Times New Roman" w:cs="Times New Roman"/>
          <w:color w:val="000000"/>
          <w:sz w:val="24"/>
          <w:szCs w:val="24"/>
        </w:rPr>
        <w:t>A mineração é considerada uma das atividades mais danosas ao meio ambiente, a qual envolve mudança no uso do solo decorrente da retirada da cobertura vegetal do local para a extração de minérios (C</w:t>
      </w:r>
      <w:r w:rsidR="00DD4F0B">
        <w:rPr>
          <w:rFonts w:ascii="Times New Roman" w:hAnsi="Times New Roman" w:cs="Times New Roman"/>
          <w:color w:val="000000"/>
          <w:sz w:val="24"/>
          <w:szCs w:val="24"/>
        </w:rPr>
        <w:t>ARVALHO</w:t>
      </w:r>
      <w:r w:rsidRPr="00C41E97">
        <w:rPr>
          <w:rFonts w:ascii="Times New Roman" w:hAnsi="Times New Roman" w:cs="Times New Roman"/>
          <w:color w:val="000000"/>
          <w:sz w:val="24"/>
          <w:szCs w:val="24"/>
        </w:rPr>
        <w:t xml:space="preserve"> et al, 2018). Uma ameaça constante são as barragens, estruturas construídas para abrigar os rejeitos dos processos de extração e beneficiamento de minério (DNPM, 2017). </w:t>
      </w:r>
    </w:p>
    <w:p w14:paraId="0F4E54F6" w14:textId="4162B3AB" w:rsidR="00C41E97" w:rsidRPr="00C41E97" w:rsidRDefault="00C41E97" w:rsidP="00C41E97">
      <w:pPr>
        <w:spacing w:line="360" w:lineRule="auto"/>
        <w:ind w:firstLine="720"/>
        <w:jc w:val="both"/>
        <w:rPr>
          <w:rFonts w:ascii="Times New Roman" w:hAnsi="Times New Roman" w:cs="Times New Roman"/>
          <w:color w:val="000000"/>
          <w:sz w:val="24"/>
          <w:szCs w:val="24"/>
        </w:rPr>
      </w:pPr>
      <w:r w:rsidRPr="00C41E97">
        <w:rPr>
          <w:rFonts w:ascii="Times New Roman" w:hAnsi="Times New Roman" w:cs="Times New Roman"/>
          <w:color w:val="000000"/>
          <w:sz w:val="24"/>
          <w:szCs w:val="24"/>
        </w:rPr>
        <w:t>No dia 25 de janeiro de 2019, ocorreu um dos mais graves desastres do mundo envolvendo barragens de mineração, em Brumadinho, Minas Gerais (FREITAS et al., 2018). Os rejeitos da barragem provocaram a contaminação da bacia hidrográfica do rio Paraopeba. Dos impactos gerados, é possível citar o comprometimento do abastecimento público de água, precariedade nas condições de saúde, perda de vidas humanas, perda de biodiversidade etc. (POLIGNANO</w:t>
      </w:r>
      <w:r w:rsidR="00DD4F0B">
        <w:rPr>
          <w:rFonts w:ascii="Times New Roman" w:hAnsi="Times New Roman" w:cs="Times New Roman"/>
          <w:color w:val="000000"/>
          <w:sz w:val="24"/>
          <w:szCs w:val="24"/>
        </w:rPr>
        <w:t>;</w:t>
      </w:r>
      <w:r w:rsidRPr="00C41E97">
        <w:rPr>
          <w:rFonts w:ascii="Times New Roman" w:hAnsi="Times New Roman" w:cs="Times New Roman"/>
          <w:color w:val="000000"/>
          <w:sz w:val="24"/>
          <w:szCs w:val="24"/>
        </w:rPr>
        <w:t xml:space="preserve"> LEMOS</w:t>
      </w:r>
      <w:r w:rsidR="00DD4F0B">
        <w:rPr>
          <w:rFonts w:ascii="Times New Roman" w:hAnsi="Times New Roman" w:cs="Times New Roman"/>
          <w:color w:val="000000"/>
          <w:sz w:val="24"/>
          <w:szCs w:val="24"/>
        </w:rPr>
        <w:t>,</w:t>
      </w:r>
      <w:r w:rsidRPr="00C41E97">
        <w:rPr>
          <w:rFonts w:ascii="Times New Roman" w:hAnsi="Times New Roman" w:cs="Times New Roman"/>
          <w:color w:val="000000"/>
          <w:sz w:val="24"/>
          <w:szCs w:val="24"/>
        </w:rPr>
        <w:t xml:space="preserve"> 2020). </w:t>
      </w:r>
    </w:p>
    <w:p w14:paraId="4B1E0EC6" w14:textId="77777777" w:rsidR="00C41E97" w:rsidRPr="00C41E97" w:rsidRDefault="00C41E97" w:rsidP="00C41E97">
      <w:pPr>
        <w:spacing w:line="360" w:lineRule="auto"/>
        <w:ind w:firstLine="720"/>
        <w:jc w:val="both"/>
        <w:rPr>
          <w:rFonts w:ascii="Times New Roman" w:hAnsi="Times New Roman" w:cs="Times New Roman"/>
          <w:color w:val="000000"/>
          <w:sz w:val="24"/>
          <w:szCs w:val="24"/>
        </w:rPr>
      </w:pPr>
      <w:r w:rsidRPr="00C41E97">
        <w:rPr>
          <w:rFonts w:ascii="Times New Roman" w:hAnsi="Times New Roman" w:cs="Times New Roman"/>
          <w:color w:val="000000"/>
          <w:sz w:val="24"/>
          <w:szCs w:val="24"/>
        </w:rPr>
        <w:t>Para mitigar os impactos e recuperar a vegetação da região, foram realizadas ações de reflorestamento com espécies de mata atlântica e cerrado em áreas de maior relevância ambiental no início de 2021 (SIF, 2021).</w:t>
      </w:r>
    </w:p>
    <w:p w14:paraId="5B299E9D" w14:textId="5AAC2C42" w:rsidR="00C41E97" w:rsidRPr="00C41E97" w:rsidRDefault="00C41E97" w:rsidP="00C41E97">
      <w:pPr>
        <w:spacing w:line="360" w:lineRule="auto"/>
        <w:jc w:val="both"/>
        <w:rPr>
          <w:rFonts w:ascii="Times New Roman" w:hAnsi="Times New Roman" w:cs="Times New Roman"/>
          <w:color w:val="000000"/>
          <w:sz w:val="24"/>
          <w:szCs w:val="24"/>
        </w:rPr>
      </w:pPr>
      <w:r w:rsidRPr="00C41E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C41E97">
        <w:rPr>
          <w:rFonts w:ascii="Times New Roman" w:hAnsi="Times New Roman" w:cs="Times New Roman"/>
          <w:color w:val="000000"/>
          <w:sz w:val="24"/>
          <w:szCs w:val="24"/>
        </w:rPr>
        <w:t>Os Sistemas de Informações Geográficas (SIG), são sistemas informatizados que realizam a obtenção de dados, armazenamento, gerenciamento, tratamento, análise e exibição de informação geográfica, através do relacionamento de sua forma, posição, atributos e variação temporal (</w:t>
      </w:r>
      <w:r w:rsidR="00756732">
        <w:rPr>
          <w:rFonts w:ascii="Times New Roman" w:hAnsi="Times New Roman" w:cs="Times New Roman"/>
          <w:color w:val="000000"/>
          <w:sz w:val="24"/>
          <w:szCs w:val="24"/>
        </w:rPr>
        <w:t>DE MENEZES</w:t>
      </w:r>
      <w:r w:rsidR="00DD4F0B">
        <w:rPr>
          <w:rFonts w:ascii="Times New Roman" w:hAnsi="Times New Roman" w:cs="Times New Roman"/>
          <w:color w:val="000000"/>
          <w:sz w:val="24"/>
          <w:szCs w:val="24"/>
        </w:rPr>
        <w:t>;</w:t>
      </w:r>
      <w:r w:rsidRPr="00C41E97">
        <w:rPr>
          <w:rFonts w:ascii="Times New Roman" w:hAnsi="Times New Roman" w:cs="Times New Roman"/>
          <w:color w:val="000000"/>
          <w:sz w:val="24"/>
          <w:szCs w:val="24"/>
        </w:rPr>
        <w:t xml:space="preserve"> </w:t>
      </w:r>
      <w:r w:rsidR="00756732">
        <w:rPr>
          <w:rFonts w:ascii="Times New Roman" w:hAnsi="Times New Roman" w:cs="Times New Roman"/>
          <w:color w:val="000000"/>
          <w:sz w:val="24"/>
          <w:szCs w:val="24"/>
        </w:rPr>
        <w:t xml:space="preserve">DO COUTO </w:t>
      </w:r>
      <w:r w:rsidRPr="00C41E97">
        <w:rPr>
          <w:rFonts w:ascii="Times New Roman" w:hAnsi="Times New Roman" w:cs="Times New Roman"/>
          <w:color w:val="000000"/>
          <w:sz w:val="24"/>
          <w:szCs w:val="24"/>
        </w:rPr>
        <w:t>F</w:t>
      </w:r>
      <w:r w:rsidR="00756732">
        <w:rPr>
          <w:rFonts w:ascii="Times New Roman" w:hAnsi="Times New Roman" w:cs="Times New Roman"/>
          <w:color w:val="000000"/>
          <w:sz w:val="24"/>
          <w:szCs w:val="24"/>
        </w:rPr>
        <w:t>ERNANDES</w:t>
      </w:r>
      <w:r w:rsidRPr="00C41E97">
        <w:rPr>
          <w:rFonts w:ascii="Times New Roman" w:hAnsi="Times New Roman" w:cs="Times New Roman"/>
          <w:color w:val="000000"/>
          <w:sz w:val="24"/>
          <w:szCs w:val="24"/>
        </w:rPr>
        <w:t xml:space="preserve">, 2016). Para mineração, SIG é aplicado em diversos estudos, como </w:t>
      </w:r>
      <w:r w:rsidR="00756732">
        <w:rPr>
          <w:rFonts w:ascii="Times New Roman" w:hAnsi="Times New Roman" w:cs="Times New Roman"/>
          <w:color w:val="000000"/>
          <w:sz w:val="24"/>
          <w:szCs w:val="24"/>
        </w:rPr>
        <w:t xml:space="preserve">DE ARAUJO </w:t>
      </w:r>
      <w:r w:rsidRPr="00C41E97">
        <w:rPr>
          <w:rFonts w:ascii="Times New Roman" w:hAnsi="Times New Roman" w:cs="Times New Roman"/>
          <w:color w:val="000000"/>
          <w:sz w:val="24"/>
          <w:szCs w:val="24"/>
        </w:rPr>
        <w:t xml:space="preserve">et al. (2021) na </w:t>
      </w:r>
      <w:r w:rsidRPr="00C41E97">
        <w:rPr>
          <w:rFonts w:ascii="Times New Roman" w:hAnsi="Times New Roman" w:cs="Times New Roman"/>
          <w:color w:val="000000"/>
          <w:sz w:val="24"/>
          <w:szCs w:val="24"/>
        </w:rPr>
        <w:lastRenderedPageBreak/>
        <w:t xml:space="preserve">recuperação de áreas degradadas pela mineração na Amazônia Brasileira. Para acidentes de barragens, </w:t>
      </w:r>
      <w:r w:rsidR="00756732">
        <w:rPr>
          <w:rFonts w:ascii="Times New Roman" w:hAnsi="Times New Roman" w:cs="Times New Roman"/>
          <w:color w:val="000000"/>
          <w:sz w:val="24"/>
          <w:szCs w:val="24"/>
        </w:rPr>
        <w:t>PEREIRA</w:t>
      </w:r>
      <w:r w:rsidRPr="00C41E97">
        <w:rPr>
          <w:rFonts w:ascii="Times New Roman" w:hAnsi="Times New Roman" w:cs="Times New Roman"/>
          <w:color w:val="000000"/>
          <w:sz w:val="24"/>
          <w:szCs w:val="24"/>
        </w:rPr>
        <w:t xml:space="preserve"> al. (2019) para analisar os diferentes usos do solo afetados pela barragem de Brumadinho.</w:t>
      </w:r>
    </w:p>
    <w:p w14:paraId="5997EDC1" w14:textId="66B6E152" w:rsidR="00C141D3" w:rsidRDefault="00C41E97" w:rsidP="00C41E97">
      <w:pPr>
        <w:spacing w:line="360" w:lineRule="auto"/>
        <w:ind w:firstLine="720"/>
        <w:jc w:val="both"/>
        <w:rPr>
          <w:rFonts w:ascii="Times New Roman" w:eastAsia="Times New Roman" w:hAnsi="Times New Roman" w:cs="Times New Roman"/>
          <w:b/>
          <w:smallCaps/>
          <w:color w:val="000000"/>
        </w:rPr>
      </w:pPr>
      <w:r w:rsidRPr="00C41E97">
        <w:rPr>
          <w:rFonts w:ascii="Times New Roman" w:hAnsi="Times New Roman" w:cs="Times New Roman"/>
          <w:color w:val="000000"/>
          <w:sz w:val="24"/>
          <w:szCs w:val="24"/>
        </w:rPr>
        <w:t>Assim, o objetivo deste trabalho consiste em realizar a avaliação das emissões de GEE do processo de perda e recuperação vegetal da área de mineração de Brumadinho antes e dois anos após o acidente.</w:t>
      </w:r>
    </w:p>
    <w:p w14:paraId="3488F97A"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4F099AE5" w14:textId="282663F6" w:rsidR="00EC046F" w:rsidRPr="00EC046F" w:rsidRDefault="00B038B6" w:rsidP="00EC046F">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b/>
          <w:smallCaps/>
          <w:color w:val="000000"/>
        </w:rPr>
        <w:tab/>
      </w:r>
      <w:r w:rsidR="00EC046F" w:rsidRPr="00EC046F">
        <w:rPr>
          <w:rFonts w:ascii="Times New Roman" w:hAnsi="Times New Roman" w:cs="Times New Roman"/>
          <w:color w:val="000000"/>
          <w:sz w:val="24"/>
          <w:szCs w:val="24"/>
        </w:rPr>
        <w:t>Para a variação dos estoques de carbono provocada pelo rompimento da barragem de Brumadinho, escolheu-se três datas, duas imediatamente anterior e posterior ao acidente, e uma mais atual, considerando a realização da pesquisa em junho de 2021. As datas foram obtidas de acordo com a disponibilidade de imagens do satélite aplicadas para o cálculo das áreas atingidas, sendo elas 14 de janeiro de 2019, 30 de janeiro de 2019 e 11 de maio de 2021.</w:t>
      </w:r>
    </w:p>
    <w:p w14:paraId="35028274" w14:textId="1A2AC030" w:rsidR="008753DC" w:rsidRDefault="00EC046F" w:rsidP="008753DC">
      <w:pPr>
        <w:spacing w:line="360" w:lineRule="auto"/>
        <w:ind w:firstLine="720"/>
        <w:jc w:val="both"/>
        <w:rPr>
          <w:rFonts w:ascii="Times New Roman" w:hAnsi="Times New Roman" w:cs="Times New Roman"/>
          <w:color w:val="000000"/>
          <w:sz w:val="24"/>
          <w:szCs w:val="24"/>
        </w:rPr>
      </w:pPr>
      <w:r w:rsidRPr="00EC046F">
        <w:rPr>
          <w:rFonts w:ascii="Times New Roman" w:hAnsi="Times New Roman" w:cs="Times New Roman"/>
          <w:color w:val="000000"/>
          <w:sz w:val="24"/>
          <w:szCs w:val="24"/>
        </w:rPr>
        <w:t>O presente estudo calculou a diferença nas emissões anuais de gases de efeito estufa (GEE) por área (∆E)</w:t>
      </w:r>
      <w:r w:rsidR="00756732">
        <w:rPr>
          <w:rFonts w:ascii="Times New Roman" w:hAnsi="Times New Roman" w:cs="Times New Roman"/>
          <w:color w:val="000000"/>
          <w:sz w:val="24"/>
          <w:szCs w:val="24"/>
        </w:rPr>
        <w:t xml:space="preserve"> </w:t>
      </w:r>
      <w:r w:rsidRPr="00EC046F">
        <w:rPr>
          <w:rFonts w:ascii="Times New Roman" w:hAnsi="Times New Roman" w:cs="Times New Roman"/>
          <w:color w:val="000000"/>
          <w:sz w:val="24"/>
          <w:szCs w:val="24"/>
        </w:rPr>
        <w:t xml:space="preserve">(kg CO2eq ha-1 ano-1) provenientes da mudança de uso da terra (LUC - Land Use </w:t>
      </w:r>
      <w:proofErr w:type="spellStart"/>
      <w:r w:rsidRPr="00EC046F">
        <w:rPr>
          <w:rFonts w:ascii="Times New Roman" w:hAnsi="Times New Roman" w:cs="Times New Roman"/>
          <w:color w:val="000000"/>
          <w:sz w:val="24"/>
          <w:szCs w:val="24"/>
        </w:rPr>
        <w:t>Change</w:t>
      </w:r>
      <w:proofErr w:type="spellEnd"/>
      <w:r w:rsidRPr="00EC046F">
        <w:rPr>
          <w:rFonts w:ascii="Times New Roman" w:hAnsi="Times New Roman" w:cs="Times New Roman"/>
          <w:color w:val="000000"/>
          <w:sz w:val="24"/>
          <w:szCs w:val="24"/>
        </w:rPr>
        <w:t>) (equação 1) na região afetada pelo rompimento da barragem em Brumadinho. A análise foi feita tanto antes (2019) quanto depois do acidente (2021).</w:t>
      </w:r>
    </w:p>
    <w:p w14:paraId="053EFF8F" w14:textId="2CB3FB32" w:rsidR="00EC046F" w:rsidRPr="00EC046F" w:rsidRDefault="008753DC" w:rsidP="00245507">
      <w:pPr>
        <w:spacing w:line="360" w:lineRule="auto"/>
        <w:ind w:firstLine="720"/>
        <w:jc w:val="center"/>
        <w:rPr>
          <w:rFonts w:ascii="Times New Roman" w:hAnsi="Times New Roman" w:cs="Times New Roman"/>
          <w:color w:val="000000"/>
          <w:sz w:val="24"/>
          <w:szCs w:val="24"/>
        </w:rPr>
      </w:pPr>
      <m:oMath>
        <m:r>
          <m:rPr>
            <m:sty m:val="p"/>
          </m:rPr>
          <w:rPr>
            <w:rFonts w:ascii="Cambria Math" w:hAnsi="Cambria Math"/>
            <w:color w:val="000000"/>
          </w:rPr>
          <m:t xml:space="preserve">∆E = </m:t>
        </m:r>
        <m:f>
          <m:fPr>
            <m:ctrlPr>
              <w:rPr>
                <w:rFonts w:ascii="Cambria Math" w:hAnsi="Cambria Math"/>
                <w:i/>
                <w:color w:val="000000"/>
              </w:rPr>
            </m:ctrlPr>
          </m:fPr>
          <m:num>
            <m:nary>
              <m:naryPr>
                <m:chr m:val="∑"/>
                <m:limLoc m:val="undOvr"/>
                <m:supHide m:val="1"/>
                <m:ctrlPr>
                  <w:rPr>
                    <w:rFonts w:ascii="Cambria Math" w:hAnsi="Cambria Math"/>
                    <w:i/>
                    <w:color w:val="000000"/>
                  </w:rPr>
                </m:ctrlPr>
              </m:naryPr>
              <m:sub>
                <m:r>
                  <w:rPr>
                    <w:rFonts w:ascii="Cambria Math" w:hAnsi="Cambria Math"/>
                    <w:color w:val="000000"/>
                  </w:rPr>
                  <m:t>A,P,F,C,H,M,U,V</m:t>
                </m:r>
              </m:sub>
              <m:sup/>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LUC(</m:t>
                    </m:r>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0</m:t>
                        </m:r>
                      </m:sub>
                    </m:s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-x</m:t>
                    </m:r>
                  </m:sub>
                </m:sSub>
                <m:r>
                  <w:rPr>
                    <w:rFonts w:ascii="Cambria Math" w:hAnsi="Cambria Math"/>
                    <w:color w:val="000000"/>
                  </w:rPr>
                  <m:t>]</m:t>
                </m:r>
              </m:e>
            </m:nary>
          </m:num>
          <m:den>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T</m:t>
                </m:r>
              </m:sub>
            </m:sSub>
          </m:den>
        </m:f>
      </m:oMath>
      <w:r>
        <w:rPr>
          <w:rFonts w:ascii="Times New Roman" w:hAnsi="Times New Roman" w:cs="Times New Roman"/>
          <w:color w:val="000000"/>
        </w:rPr>
        <w:t xml:space="preserve"> (1)</w:t>
      </w:r>
    </w:p>
    <w:p w14:paraId="5CDEC15A" w14:textId="2C1242BB" w:rsidR="00EC046F" w:rsidRPr="00EC046F" w:rsidRDefault="00EC046F" w:rsidP="008753DC">
      <w:pPr>
        <w:spacing w:line="360" w:lineRule="auto"/>
        <w:ind w:firstLine="720"/>
        <w:jc w:val="both"/>
        <w:rPr>
          <w:rFonts w:ascii="Times New Roman" w:hAnsi="Times New Roman" w:cs="Times New Roman"/>
          <w:color w:val="000000"/>
          <w:sz w:val="24"/>
          <w:szCs w:val="24"/>
        </w:rPr>
      </w:pPr>
      <w:r w:rsidRPr="00EC046F">
        <w:rPr>
          <w:rFonts w:ascii="Times New Roman" w:hAnsi="Times New Roman" w:cs="Times New Roman"/>
          <w:color w:val="000000"/>
          <w:sz w:val="24"/>
          <w:szCs w:val="24"/>
        </w:rPr>
        <w:t xml:space="preserve">Onde, </w:t>
      </w:r>
      <w:r w:rsidR="008753DC" w:rsidRPr="00924106">
        <w:rPr>
          <w:rFonts w:ascii="Times New Roman" w:hAnsi="Times New Roman" w:cs="Times New Roman"/>
          <w:i/>
          <w:iCs/>
          <w:color w:val="000000"/>
          <w:sz w:val="24"/>
          <w:szCs w:val="24"/>
        </w:rPr>
        <w:t>i</w:t>
      </w:r>
      <w:r w:rsidR="008753DC" w:rsidRPr="00924106">
        <w:rPr>
          <w:rFonts w:ascii="Times New Roman" w:hAnsi="Times New Roman" w:cs="Times New Roman"/>
          <w:i/>
          <w:iCs/>
          <w:color w:val="000000"/>
          <w:sz w:val="24"/>
          <w:szCs w:val="24"/>
          <w:vertAlign w:val="subscript"/>
        </w:rPr>
        <w:t>0</w:t>
      </w:r>
      <w:r w:rsidRPr="00EC046F">
        <w:rPr>
          <w:rFonts w:ascii="Times New Roman" w:hAnsi="Times New Roman" w:cs="Times New Roman"/>
          <w:color w:val="000000"/>
          <w:sz w:val="24"/>
          <w:szCs w:val="24"/>
        </w:rPr>
        <w:t xml:space="preserve"> </w:t>
      </w:r>
      <w:r w:rsidR="008753DC">
        <w:rPr>
          <w:rFonts w:ascii="Times New Roman" w:hAnsi="Times New Roman" w:cs="Times New Roman"/>
          <w:color w:val="000000"/>
          <w:sz w:val="24"/>
          <w:szCs w:val="24"/>
        </w:rPr>
        <w:t xml:space="preserve">o </w:t>
      </w:r>
      <w:r w:rsidRPr="00EC046F">
        <w:rPr>
          <w:rFonts w:ascii="Times New Roman" w:hAnsi="Times New Roman" w:cs="Times New Roman"/>
          <w:color w:val="000000"/>
          <w:sz w:val="24"/>
          <w:szCs w:val="24"/>
        </w:rPr>
        <w:t xml:space="preserve">uso inicial da terra e </w:t>
      </w:r>
      <w:r w:rsidRPr="00924106">
        <w:rPr>
          <w:rFonts w:ascii="Times New Roman" w:hAnsi="Times New Roman" w:cs="Times New Roman"/>
          <w:i/>
          <w:iCs/>
          <w:color w:val="000000"/>
          <w:sz w:val="24"/>
          <w:szCs w:val="24"/>
        </w:rPr>
        <w:t>i</w:t>
      </w:r>
      <w:r w:rsidRPr="00EC046F">
        <w:rPr>
          <w:rFonts w:ascii="Times New Roman" w:hAnsi="Times New Roman" w:cs="Times New Roman"/>
          <w:color w:val="000000"/>
          <w:sz w:val="24"/>
          <w:szCs w:val="24"/>
        </w:rPr>
        <w:t xml:space="preserve"> </w:t>
      </w:r>
      <w:proofErr w:type="spellStart"/>
      <w:r w:rsidRPr="00EC046F">
        <w:rPr>
          <w:rFonts w:ascii="Times New Roman" w:hAnsi="Times New Roman" w:cs="Times New Roman"/>
          <w:color w:val="000000"/>
          <w:sz w:val="24"/>
          <w:szCs w:val="24"/>
        </w:rPr>
        <w:t>o</w:t>
      </w:r>
      <w:proofErr w:type="spellEnd"/>
      <w:r w:rsidRPr="00EC046F">
        <w:rPr>
          <w:rFonts w:ascii="Times New Roman" w:hAnsi="Times New Roman" w:cs="Times New Roman"/>
          <w:color w:val="000000"/>
          <w:sz w:val="24"/>
          <w:szCs w:val="24"/>
        </w:rPr>
        <w:t xml:space="preserve"> final;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0</m:t>
                </m:r>
              </m:sub>
            </m:sSub>
            <m:r>
              <w:rPr>
                <w:rFonts w:ascii="Cambria Math" w:hAnsi="Cambria Math" w:cs="Times New Roman"/>
                <w:color w:val="000000"/>
                <w:sz w:val="24"/>
                <w:szCs w:val="24"/>
              </w:rPr>
              <m:t>-X</m:t>
            </m:r>
          </m:sub>
        </m:sSub>
        <m:r>
          <w:rPr>
            <w:rFonts w:ascii="Cambria Math" w:hAnsi="Cambria Math" w:cs="Times New Roman"/>
            <w:color w:val="000000"/>
            <w:sz w:val="24"/>
            <w:szCs w:val="24"/>
          </w:rPr>
          <m:t xml:space="preserve"> </m:t>
        </m:r>
      </m:oMath>
      <w:r w:rsidRPr="00EC046F">
        <w:rPr>
          <w:rFonts w:ascii="Times New Roman" w:hAnsi="Times New Roman" w:cs="Times New Roman"/>
          <w:color w:val="000000"/>
          <w:sz w:val="24"/>
          <w:szCs w:val="24"/>
        </w:rPr>
        <w:t xml:space="preserve">(ha) é a área que mudou no período analisado; e </w:t>
      </w:r>
      <w:r w:rsidRPr="00924106">
        <w:rPr>
          <w:rFonts w:ascii="Times New Roman" w:hAnsi="Times New Roman" w:cs="Times New Roman"/>
          <w:i/>
          <w:iCs/>
          <w:color w:val="000000"/>
          <w:sz w:val="24"/>
          <w:szCs w:val="24"/>
        </w:rPr>
        <w:t>A</w:t>
      </w:r>
      <w:r w:rsidRPr="00924106">
        <w:rPr>
          <w:rFonts w:ascii="Times New Roman" w:hAnsi="Times New Roman" w:cs="Times New Roman"/>
          <w:i/>
          <w:iCs/>
          <w:color w:val="000000"/>
          <w:sz w:val="24"/>
          <w:szCs w:val="24"/>
          <w:vertAlign w:val="subscript"/>
        </w:rPr>
        <w:t>T</w:t>
      </w:r>
      <w:r w:rsidRPr="00EC046F">
        <w:rPr>
          <w:rFonts w:ascii="Times New Roman" w:hAnsi="Times New Roman" w:cs="Times New Roman"/>
          <w:color w:val="000000"/>
          <w:sz w:val="24"/>
          <w:szCs w:val="24"/>
        </w:rPr>
        <w:t xml:space="preserve"> é a área total da região. O uso da terra foi considerado como Agricultura (A), Pastagem (P), Vegetação Natural Florestal (F), Vegetação Natural Campestre (C), Corpos D’Água (H), Mineração (M), Influência Urbana (U) e Ausência de Vegetação (V).</w:t>
      </w:r>
    </w:p>
    <w:p w14:paraId="68AC8092" w14:textId="77777777" w:rsidR="00EC046F" w:rsidRPr="00EC046F" w:rsidRDefault="00EC046F" w:rsidP="00924106">
      <w:pPr>
        <w:spacing w:line="360" w:lineRule="auto"/>
        <w:ind w:firstLine="720"/>
        <w:jc w:val="both"/>
        <w:rPr>
          <w:rFonts w:ascii="Times New Roman" w:hAnsi="Times New Roman" w:cs="Times New Roman"/>
          <w:color w:val="000000"/>
          <w:sz w:val="24"/>
          <w:szCs w:val="24"/>
        </w:rPr>
      </w:pPr>
      <w:r w:rsidRPr="00EC046F">
        <w:rPr>
          <w:rFonts w:ascii="Times New Roman" w:hAnsi="Times New Roman" w:cs="Times New Roman"/>
          <w:color w:val="000000"/>
          <w:sz w:val="24"/>
          <w:szCs w:val="24"/>
        </w:rPr>
        <w:t>O cálculo das emissões de GEE associadas ao LUC seguiu as Diretrizes do IPCC para Inventários de GEE – Nível 1 (2006); a Diretiva da Comissão Europeia 2009/28/CE (2009) e a Decisão da Comissão Europeia sobre as diretrizes para o cálculo dos estoques de carbono terrestre (2010).</w:t>
      </w:r>
    </w:p>
    <w:p w14:paraId="3CCD49F0" w14:textId="57246190" w:rsidR="00EC046F" w:rsidRPr="00EC046F" w:rsidRDefault="00EC046F" w:rsidP="00924106">
      <w:pPr>
        <w:spacing w:line="360" w:lineRule="auto"/>
        <w:ind w:firstLine="720"/>
        <w:jc w:val="both"/>
        <w:rPr>
          <w:rFonts w:ascii="Times New Roman" w:hAnsi="Times New Roman" w:cs="Times New Roman"/>
          <w:color w:val="000000"/>
          <w:sz w:val="24"/>
          <w:szCs w:val="24"/>
        </w:rPr>
      </w:pPr>
      <w:r w:rsidRPr="00EC046F">
        <w:rPr>
          <w:rFonts w:ascii="Times New Roman" w:hAnsi="Times New Roman" w:cs="Times New Roman"/>
          <w:color w:val="000000"/>
          <w:sz w:val="24"/>
          <w:szCs w:val="24"/>
        </w:rPr>
        <w:t>O total de emissões associadas a LUC (E</w:t>
      </w:r>
      <w:r w:rsidRPr="00924106">
        <w:rPr>
          <w:rFonts w:ascii="Times New Roman" w:hAnsi="Times New Roman" w:cs="Times New Roman"/>
          <w:color w:val="000000"/>
          <w:sz w:val="24"/>
          <w:szCs w:val="24"/>
          <w:vertAlign w:val="subscript"/>
        </w:rPr>
        <w:t>LUC</w:t>
      </w:r>
      <w:r w:rsidRPr="00EC046F">
        <w:rPr>
          <w:rFonts w:ascii="Times New Roman" w:hAnsi="Times New Roman" w:cs="Times New Roman"/>
          <w:color w:val="000000"/>
          <w:sz w:val="24"/>
          <w:szCs w:val="24"/>
        </w:rPr>
        <w:t>)</w:t>
      </w:r>
      <w:r w:rsidR="00924106">
        <w:rPr>
          <w:rFonts w:ascii="Times New Roman" w:hAnsi="Times New Roman" w:cs="Times New Roman"/>
          <w:color w:val="000000"/>
          <w:sz w:val="24"/>
          <w:szCs w:val="24"/>
        </w:rPr>
        <w:t xml:space="preserve"> </w:t>
      </w:r>
      <w:r w:rsidRPr="00EC046F">
        <w:rPr>
          <w:rFonts w:ascii="Times New Roman" w:hAnsi="Times New Roman" w:cs="Times New Roman"/>
          <w:color w:val="000000"/>
          <w:sz w:val="24"/>
          <w:szCs w:val="24"/>
        </w:rPr>
        <w:t>é calculado pela equação (2) e inclui as emissões de CO</w:t>
      </w:r>
      <w:r w:rsidRPr="00924106">
        <w:rPr>
          <w:rFonts w:ascii="Times New Roman" w:hAnsi="Times New Roman" w:cs="Times New Roman"/>
          <w:color w:val="000000"/>
          <w:sz w:val="24"/>
          <w:szCs w:val="24"/>
          <w:vertAlign w:val="subscript"/>
        </w:rPr>
        <w:t>2</w:t>
      </w:r>
      <w:r w:rsidRPr="00EC046F">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CO</m:t>
                    </m:r>
                  </m:e>
                  <m:sub>
                    <m:r>
                      <w:rPr>
                        <w:rFonts w:ascii="Cambria Math" w:hAnsi="Cambria Math" w:cs="Times New Roman"/>
                        <w:color w:val="000000"/>
                        <w:sz w:val="24"/>
                        <w:szCs w:val="24"/>
                      </w:rPr>
                      <m:t>2</m:t>
                    </m:r>
                  </m:sub>
                </m:sSub>
              </m:sub>
            </m:sSub>
          </m:sub>
        </m:sSub>
      </m:oMath>
      <w:r w:rsidRPr="00EC046F">
        <w:rPr>
          <w:rFonts w:ascii="Times New Roman" w:hAnsi="Times New Roman" w:cs="Times New Roman"/>
          <w:color w:val="000000"/>
          <w:sz w:val="24"/>
          <w:szCs w:val="24"/>
        </w:rPr>
        <w:t>) e as emissões de óxido nitroso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r>
                  <w:rPr>
                    <w:rFonts w:ascii="Cambria Math" w:hAnsi="Cambria Math" w:cs="Times New Roman"/>
                    <w:color w:val="000000"/>
                    <w:sz w:val="24"/>
                    <w:szCs w:val="24"/>
                  </w:rPr>
                  <m:t>O</m:t>
                </m:r>
              </m:sub>
            </m:sSub>
          </m:sub>
        </m:sSub>
      </m:oMath>
      <w:r w:rsidRPr="00EC046F">
        <w:rPr>
          <w:rFonts w:ascii="Times New Roman" w:hAnsi="Times New Roman" w:cs="Times New Roman"/>
          <w:color w:val="000000"/>
          <w:sz w:val="24"/>
          <w:szCs w:val="24"/>
        </w:rPr>
        <w:t xml:space="preserve">). </w:t>
      </w:r>
    </w:p>
    <w:p w14:paraId="2A9A616B" w14:textId="41238FB9" w:rsidR="00EC046F" w:rsidRPr="00EC046F" w:rsidRDefault="000401D4" w:rsidP="00924106">
      <w:pPr>
        <w:spacing w:line="360" w:lineRule="auto"/>
        <w:jc w:val="center"/>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LUC</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CO</m:t>
                    </m:r>
                  </m:e>
                  <m:sub>
                    <m:r>
                      <w:rPr>
                        <w:rFonts w:ascii="Cambria Math" w:hAnsi="Cambria Math" w:cs="Times New Roman"/>
                        <w:color w:val="000000"/>
                        <w:sz w:val="24"/>
                        <w:szCs w:val="24"/>
                      </w:rPr>
                      <m:t>2</m:t>
                    </m:r>
                  </m:sub>
                </m:sSub>
              </m:sub>
            </m:sSub>
          </m:sub>
        </m:sSub>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r>
                  <w:rPr>
                    <w:rFonts w:ascii="Cambria Math" w:hAnsi="Cambria Math" w:cs="Times New Roman"/>
                    <w:color w:val="000000"/>
                    <w:sz w:val="24"/>
                    <w:szCs w:val="24"/>
                  </w:rPr>
                  <m:t>O</m:t>
                </m:r>
              </m:sub>
            </m:sSub>
          </m:sub>
        </m:sSub>
      </m:oMath>
      <w:r w:rsidR="00EC046F" w:rsidRPr="00EC046F">
        <w:rPr>
          <w:rFonts w:ascii="Times New Roman" w:hAnsi="Times New Roman" w:cs="Times New Roman"/>
          <w:color w:val="000000"/>
          <w:sz w:val="24"/>
          <w:szCs w:val="24"/>
        </w:rPr>
        <w:t xml:space="preserve"> (2)</w:t>
      </w:r>
    </w:p>
    <w:p w14:paraId="7F98088E" w14:textId="77777777" w:rsidR="00EC046F" w:rsidRPr="00EC046F" w:rsidRDefault="00EC046F" w:rsidP="00924106">
      <w:pPr>
        <w:spacing w:line="360" w:lineRule="auto"/>
        <w:ind w:firstLine="720"/>
        <w:jc w:val="both"/>
        <w:rPr>
          <w:rFonts w:ascii="Times New Roman" w:hAnsi="Times New Roman" w:cs="Times New Roman"/>
          <w:color w:val="000000"/>
          <w:sz w:val="24"/>
          <w:szCs w:val="24"/>
        </w:rPr>
      </w:pPr>
      <w:r w:rsidRPr="00EC046F">
        <w:rPr>
          <w:rFonts w:ascii="Times New Roman" w:hAnsi="Times New Roman" w:cs="Times New Roman"/>
          <w:color w:val="000000"/>
          <w:sz w:val="24"/>
          <w:szCs w:val="24"/>
        </w:rPr>
        <w:t xml:space="preserve">O total de emissões de CO2 associadas a LUC é dado pelas equações (3) a (5). </w:t>
      </w:r>
    </w:p>
    <w:p w14:paraId="068D22C1" w14:textId="160F2E39" w:rsidR="00EC046F" w:rsidRPr="00EC046F" w:rsidRDefault="000401D4" w:rsidP="00924106">
      <w:pPr>
        <w:spacing w:line="360" w:lineRule="auto"/>
        <w:jc w:val="center"/>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CO</m:t>
                    </m:r>
                  </m:e>
                  <m:sub>
                    <m:r>
                      <w:rPr>
                        <w:rFonts w:ascii="Cambria Math" w:hAnsi="Cambria Math" w:cs="Times New Roman"/>
                        <w:color w:val="000000"/>
                        <w:sz w:val="24"/>
                        <w:szCs w:val="24"/>
                      </w:rPr>
                      <m:t>2</m:t>
                    </m:r>
                  </m:sub>
                </m:sSub>
              </m:sub>
            </m:sSub>
          </m:sub>
        </m:sSub>
        <m:r>
          <w:rPr>
            <w:rFonts w:ascii="Cambria Math" w:hAnsi="Cambria Math" w:cs="Times New Roman"/>
            <w:color w:val="000000"/>
            <w:sz w:val="24"/>
            <w:szCs w:val="24"/>
          </w:rPr>
          <m:t xml:space="preserve">= </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0</m:t>
                    </m:r>
                  </m:sub>
                </m:sSub>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r>
                  <w:rPr>
                    <w:rFonts w:ascii="Cambria Math" w:hAnsi="Cambria Math" w:cs="Times New Roman"/>
                    <w:color w:val="000000"/>
                    <w:sz w:val="24"/>
                    <w:szCs w:val="24"/>
                  </w:rPr>
                  <m:t>X</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44</m:t>
                </m:r>
              </m:num>
              <m:den>
                <m:r>
                  <w:rPr>
                    <w:rFonts w:ascii="Cambria Math" w:hAnsi="Cambria Math" w:cs="Times New Roman"/>
                    <w:color w:val="000000"/>
                    <w:sz w:val="24"/>
                    <w:szCs w:val="24"/>
                  </w:rPr>
                  <m:t>12</m:t>
                </m:r>
              </m:den>
            </m:f>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Y</m:t>
                </m:r>
              </m:sub>
            </m:sSub>
          </m:den>
        </m:f>
        <m:r>
          <w:rPr>
            <w:rFonts w:ascii="Cambria Math" w:hAnsi="Cambria Math" w:cs="Times New Roman"/>
            <w:color w:val="000000"/>
            <w:sz w:val="24"/>
            <w:szCs w:val="24"/>
          </w:rPr>
          <m:t xml:space="preserve">  </m:t>
        </m:r>
      </m:oMath>
      <w:r w:rsidR="00EC046F" w:rsidRPr="00EC046F">
        <w:rPr>
          <w:rFonts w:ascii="Times New Roman" w:hAnsi="Times New Roman" w:cs="Times New Roman"/>
          <w:color w:val="000000"/>
          <w:sz w:val="24"/>
          <w:szCs w:val="24"/>
        </w:rPr>
        <w:t>(3)</w:t>
      </w:r>
    </w:p>
    <w:p w14:paraId="6F7B00A1" w14:textId="35F13D90" w:rsidR="00EC046F" w:rsidRPr="00EC046F" w:rsidRDefault="00EC046F" w:rsidP="00493076">
      <w:pPr>
        <w:spacing w:line="360" w:lineRule="auto"/>
        <w:ind w:firstLine="720"/>
        <w:jc w:val="both"/>
        <w:rPr>
          <w:rFonts w:ascii="Times New Roman" w:hAnsi="Times New Roman" w:cs="Times New Roman"/>
          <w:color w:val="000000"/>
          <w:sz w:val="24"/>
          <w:szCs w:val="24"/>
        </w:rPr>
      </w:pPr>
      <w:r w:rsidRPr="00EC046F">
        <w:rPr>
          <w:rFonts w:ascii="Times New Roman" w:hAnsi="Times New Roman" w:cs="Times New Roman"/>
          <w:color w:val="000000"/>
          <w:sz w:val="24"/>
          <w:szCs w:val="24"/>
        </w:rPr>
        <w:t>Onde,</w:t>
      </w:r>
      <w:r w:rsidR="00493076">
        <w:rPr>
          <w:rFonts w:ascii="Times New Roman" w:hAnsi="Times New Roman" w:cs="Times New Roman"/>
          <w:color w:val="000000"/>
          <w:sz w:val="24"/>
          <w:szCs w:val="24"/>
        </w:rPr>
        <w:t xml:space="preserve"> </w:t>
      </w:r>
      <w:r w:rsidRPr="00493076">
        <w:rPr>
          <w:rFonts w:ascii="Times New Roman" w:hAnsi="Times New Roman" w:cs="Times New Roman"/>
          <w:i/>
          <w:iCs/>
          <w:color w:val="000000"/>
          <w:sz w:val="24"/>
          <w:szCs w:val="24"/>
        </w:rPr>
        <w:t>CS</w:t>
      </w:r>
      <w:r w:rsidRPr="00EC046F">
        <w:rPr>
          <w:rFonts w:ascii="Times New Roman" w:hAnsi="Times New Roman" w:cs="Times New Roman"/>
          <w:color w:val="000000"/>
          <w:sz w:val="24"/>
          <w:szCs w:val="24"/>
        </w:rPr>
        <w:t xml:space="preserve"> (kg C ha</w:t>
      </w:r>
      <w:r w:rsidRPr="00493076">
        <w:rPr>
          <w:rFonts w:ascii="Times New Roman" w:hAnsi="Times New Roman" w:cs="Times New Roman"/>
          <w:color w:val="000000"/>
          <w:sz w:val="24"/>
          <w:szCs w:val="24"/>
          <w:vertAlign w:val="superscript"/>
        </w:rPr>
        <w:t>-1</w:t>
      </w:r>
      <w:r w:rsidRPr="00EC046F">
        <w:rPr>
          <w:rFonts w:ascii="Times New Roman" w:hAnsi="Times New Roman" w:cs="Times New Roman"/>
          <w:color w:val="000000"/>
          <w:sz w:val="24"/>
          <w:szCs w:val="24"/>
        </w:rPr>
        <w:t>)</w:t>
      </w:r>
      <w:r w:rsidR="00493076">
        <w:rPr>
          <w:rFonts w:ascii="Times New Roman" w:hAnsi="Times New Roman" w:cs="Times New Roman"/>
          <w:color w:val="000000"/>
          <w:sz w:val="24"/>
          <w:szCs w:val="24"/>
        </w:rPr>
        <w:t xml:space="preserve"> </w:t>
      </w:r>
      <w:r w:rsidRPr="00EC046F">
        <w:rPr>
          <w:rFonts w:ascii="Times New Roman" w:hAnsi="Times New Roman" w:cs="Times New Roman"/>
          <w:color w:val="000000"/>
          <w:sz w:val="24"/>
          <w:szCs w:val="24"/>
        </w:rPr>
        <w:t xml:space="preserve">é o estoque de carbono;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0</m:t>
                </m:r>
              </m:sub>
            </m:sSub>
          </m:sub>
        </m:sSub>
      </m:oMath>
      <w:r w:rsidRPr="00EC046F">
        <w:rPr>
          <w:rFonts w:ascii="Times New Roman" w:hAnsi="Times New Roman" w:cs="Times New Roman"/>
          <w:color w:val="000000"/>
          <w:sz w:val="24"/>
          <w:szCs w:val="24"/>
        </w:rPr>
        <w:t xml:space="preserve"> (kg C ha</w:t>
      </w:r>
      <w:r w:rsidRPr="00493076">
        <w:rPr>
          <w:rFonts w:ascii="Times New Roman" w:hAnsi="Times New Roman" w:cs="Times New Roman"/>
          <w:color w:val="000000"/>
          <w:sz w:val="24"/>
          <w:szCs w:val="24"/>
          <w:vertAlign w:val="superscript"/>
        </w:rPr>
        <w:t>-1</w:t>
      </w:r>
      <w:r w:rsidRPr="00EC046F">
        <w:rPr>
          <w:rFonts w:ascii="Times New Roman" w:hAnsi="Times New Roman" w:cs="Times New Roman"/>
          <w:color w:val="000000"/>
          <w:sz w:val="24"/>
          <w:szCs w:val="24"/>
        </w:rPr>
        <w:t>) é o estoque de carbono do uso anterior da terra (</w:t>
      </w:r>
      <w:r w:rsidRPr="00493076">
        <w:rPr>
          <w:rFonts w:ascii="Times New Roman" w:hAnsi="Times New Roman" w:cs="Times New Roman"/>
          <w:i/>
          <w:iCs/>
          <w:color w:val="000000"/>
          <w:sz w:val="24"/>
          <w:szCs w:val="24"/>
        </w:rPr>
        <w:t>i</w:t>
      </w:r>
      <w:r w:rsidRPr="00493076">
        <w:rPr>
          <w:rFonts w:ascii="Times New Roman" w:hAnsi="Times New Roman" w:cs="Times New Roman"/>
          <w:i/>
          <w:iCs/>
          <w:color w:val="000000"/>
          <w:sz w:val="24"/>
          <w:szCs w:val="24"/>
          <w:vertAlign w:val="subscript"/>
        </w:rPr>
        <w:t>0</w:t>
      </w:r>
      <w:r w:rsidRPr="00EC046F">
        <w:rPr>
          <w:rFonts w:ascii="Times New Roman" w:hAnsi="Times New Roman" w:cs="Times New Roman"/>
          <w:color w:val="000000"/>
          <w:sz w:val="24"/>
          <w:szCs w:val="24"/>
        </w:rPr>
        <w:t xml:space="preserve"> ); </w:t>
      </w:r>
      <w:proofErr w:type="spellStart"/>
      <w:r w:rsidRPr="00493076">
        <w:rPr>
          <w:rFonts w:ascii="Times New Roman" w:hAnsi="Times New Roman" w:cs="Times New Roman"/>
          <w:i/>
          <w:iCs/>
          <w:color w:val="000000"/>
          <w:sz w:val="24"/>
          <w:szCs w:val="24"/>
        </w:rPr>
        <w:t>CS</w:t>
      </w:r>
      <w:r w:rsidRPr="00493076">
        <w:rPr>
          <w:rFonts w:ascii="Times New Roman" w:hAnsi="Times New Roman" w:cs="Times New Roman"/>
          <w:i/>
          <w:iCs/>
          <w:color w:val="000000"/>
          <w:sz w:val="24"/>
          <w:szCs w:val="24"/>
          <w:vertAlign w:val="subscript"/>
        </w:rPr>
        <w:t>x</w:t>
      </w:r>
      <w:proofErr w:type="spellEnd"/>
      <w:r w:rsidRPr="00EC046F">
        <w:rPr>
          <w:rFonts w:ascii="Times New Roman" w:hAnsi="Times New Roman" w:cs="Times New Roman"/>
          <w:color w:val="000000"/>
          <w:sz w:val="24"/>
          <w:szCs w:val="24"/>
        </w:rPr>
        <w:t xml:space="preserve"> (kg C ha</w:t>
      </w:r>
      <w:r w:rsidRPr="00493076">
        <w:rPr>
          <w:rFonts w:ascii="Times New Roman" w:hAnsi="Times New Roman" w:cs="Times New Roman"/>
          <w:color w:val="000000"/>
          <w:sz w:val="24"/>
          <w:szCs w:val="24"/>
          <w:vertAlign w:val="superscript"/>
        </w:rPr>
        <w:t>-1</w:t>
      </w:r>
      <w:r w:rsidRPr="00EC046F">
        <w:rPr>
          <w:rFonts w:ascii="Times New Roman" w:hAnsi="Times New Roman" w:cs="Times New Roman"/>
          <w:color w:val="000000"/>
          <w:sz w:val="24"/>
          <w:szCs w:val="24"/>
        </w:rPr>
        <w:t>) é o estoque de carbono do uso final (</w:t>
      </w:r>
      <w:r w:rsidRPr="00493076">
        <w:rPr>
          <w:rFonts w:ascii="Times New Roman" w:hAnsi="Times New Roman" w:cs="Times New Roman"/>
          <w:i/>
          <w:iCs/>
          <w:color w:val="000000"/>
          <w:sz w:val="24"/>
          <w:szCs w:val="24"/>
        </w:rPr>
        <w:t>i</w:t>
      </w:r>
      <w:r w:rsidRPr="00EC046F">
        <w:rPr>
          <w:rFonts w:ascii="Times New Roman" w:hAnsi="Times New Roman" w:cs="Times New Roman"/>
          <w:color w:val="000000"/>
          <w:sz w:val="24"/>
          <w:szCs w:val="24"/>
        </w:rPr>
        <w:t xml:space="preserve">); 44/12 (kg </w:t>
      </w:r>
      <w:r w:rsidRPr="00493076">
        <w:rPr>
          <w:rFonts w:ascii="Times New Roman" w:hAnsi="Times New Roman" w:cs="Times New Roman"/>
          <w:i/>
          <w:iCs/>
          <w:color w:val="000000"/>
          <w:sz w:val="24"/>
          <w:szCs w:val="24"/>
        </w:rPr>
        <w:t>CO</w:t>
      </w:r>
      <w:r w:rsidRPr="00493076">
        <w:rPr>
          <w:rFonts w:ascii="Times New Roman" w:hAnsi="Times New Roman" w:cs="Times New Roman"/>
          <w:i/>
          <w:iCs/>
          <w:color w:val="000000"/>
          <w:sz w:val="24"/>
          <w:szCs w:val="24"/>
          <w:vertAlign w:val="subscript"/>
        </w:rPr>
        <w:t>2</w:t>
      </w:r>
      <w:r w:rsidRPr="00EC046F">
        <w:rPr>
          <w:rFonts w:ascii="Times New Roman" w:hAnsi="Times New Roman" w:cs="Times New Roman"/>
          <w:color w:val="000000"/>
          <w:sz w:val="24"/>
          <w:szCs w:val="24"/>
        </w:rPr>
        <w:t xml:space="preserve"> [kg C]</w:t>
      </w:r>
      <w:r w:rsidRPr="00493076">
        <w:rPr>
          <w:rFonts w:ascii="Times New Roman" w:hAnsi="Times New Roman" w:cs="Times New Roman"/>
          <w:color w:val="000000"/>
          <w:sz w:val="24"/>
          <w:szCs w:val="24"/>
          <w:vertAlign w:val="superscript"/>
        </w:rPr>
        <w:t>-1</w:t>
      </w:r>
      <w:r w:rsidRPr="00EC046F">
        <w:rPr>
          <w:rFonts w:ascii="Times New Roman" w:hAnsi="Times New Roman" w:cs="Times New Roman"/>
          <w:color w:val="000000"/>
          <w:sz w:val="24"/>
          <w:szCs w:val="24"/>
        </w:rPr>
        <w:t xml:space="preserve"> ) é  a razão entre a massa molecular do dióxido de carbono e do estoque de carbono, o qual é usado para converter C para CO</w:t>
      </w:r>
      <w:r w:rsidRPr="002712BE">
        <w:rPr>
          <w:rFonts w:ascii="Times New Roman" w:hAnsi="Times New Roman" w:cs="Times New Roman"/>
          <w:color w:val="000000"/>
          <w:sz w:val="24"/>
          <w:szCs w:val="24"/>
          <w:vertAlign w:val="subscript"/>
        </w:rPr>
        <w:t>2</w:t>
      </w:r>
      <w:r w:rsidRPr="00EC046F">
        <w:rPr>
          <w:rFonts w:ascii="Times New Roman" w:hAnsi="Times New Roman" w:cs="Times New Roman"/>
          <w:color w:val="000000"/>
          <w:sz w:val="24"/>
          <w:szCs w:val="24"/>
        </w:rPr>
        <w:t xml:space="preserve">; </w:t>
      </w:r>
      <w:proofErr w:type="spellStart"/>
      <w:r w:rsidRPr="00EC046F">
        <w:rPr>
          <w:rFonts w:ascii="Times New Roman" w:hAnsi="Times New Roman" w:cs="Times New Roman"/>
          <w:color w:val="000000"/>
          <w:sz w:val="24"/>
          <w:szCs w:val="24"/>
        </w:rPr>
        <w:t>N</w:t>
      </w:r>
      <w:r w:rsidRPr="002712BE">
        <w:rPr>
          <w:rFonts w:ascii="Times New Roman" w:hAnsi="Times New Roman" w:cs="Times New Roman"/>
          <w:color w:val="000000"/>
          <w:sz w:val="24"/>
          <w:szCs w:val="24"/>
          <w:vertAlign w:val="subscript"/>
        </w:rPr>
        <w:t>y</w:t>
      </w:r>
      <w:proofErr w:type="spellEnd"/>
      <w:r w:rsidRPr="00EC046F">
        <w:rPr>
          <w:rFonts w:ascii="Times New Roman" w:hAnsi="Times New Roman" w:cs="Times New Roman"/>
          <w:color w:val="000000"/>
          <w:sz w:val="24"/>
          <w:szCs w:val="24"/>
        </w:rPr>
        <w:t xml:space="preserve"> (anos) é o período de estudo</w:t>
      </w:r>
      <w:r w:rsidR="002712BE">
        <w:rPr>
          <w:rFonts w:ascii="Times New Roman" w:hAnsi="Times New Roman" w:cs="Times New Roman"/>
          <w:color w:val="000000"/>
          <w:sz w:val="24"/>
          <w:szCs w:val="24"/>
        </w:rPr>
        <w:t>.</w:t>
      </w:r>
    </w:p>
    <w:p w14:paraId="5CD41B5F" w14:textId="03A89501" w:rsidR="00EC046F" w:rsidRPr="00EC046F" w:rsidRDefault="002712BE" w:rsidP="002712BE">
      <w:pPr>
        <w:spacing w:line="360" w:lineRule="auto"/>
        <w:jc w:val="center"/>
        <w:rPr>
          <w:rFonts w:ascii="Times New Roman" w:hAnsi="Times New Roman" w:cs="Times New Roman"/>
          <w:color w:val="000000"/>
          <w:sz w:val="24"/>
          <w:szCs w:val="24"/>
        </w:rPr>
      </w:pPr>
      <m:oMath>
        <m:r>
          <w:rPr>
            <w:rFonts w:ascii="Cambria Math" w:hAnsi="Cambria Math" w:cs="Times New Roman"/>
            <w:color w:val="000000"/>
            <w:sz w:val="24"/>
            <w:szCs w:val="24"/>
          </w:rPr>
          <m:t xml:space="preserve">CS = </m:t>
        </m:r>
        <w:bookmarkStart w:id="3" w:name="_Hlk78112791"/>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r>
              <w:rPr>
                <w:rFonts w:ascii="Cambria Math" w:hAnsi="Cambria Math" w:cs="Times New Roman"/>
                <w:color w:val="000000"/>
                <w:sz w:val="24"/>
                <w:szCs w:val="24"/>
              </w:rPr>
              <m:t>SOC</m:t>
            </m:r>
          </m:sub>
        </m:sSub>
        <w:bookmarkEnd w:id="3"/>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r>
              <w:rPr>
                <w:rFonts w:ascii="Cambria Math" w:hAnsi="Cambria Math" w:cs="Times New Roman"/>
                <w:color w:val="000000"/>
                <w:sz w:val="24"/>
                <w:szCs w:val="24"/>
              </w:rPr>
              <m:t>VEG</m:t>
            </m:r>
          </m:sub>
        </m:sSub>
        <m:r>
          <w:rPr>
            <w:rFonts w:ascii="Cambria Math" w:hAnsi="Cambria Math" w:cs="Times New Roman"/>
            <w:color w:val="000000"/>
            <w:sz w:val="24"/>
            <w:szCs w:val="24"/>
          </w:rPr>
          <m:t xml:space="preserve"> </m:t>
        </m:r>
      </m:oMath>
      <w:r w:rsidR="00EC046F" w:rsidRPr="00EC046F">
        <w:rPr>
          <w:rFonts w:ascii="Times New Roman" w:hAnsi="Times New Roman" w:cs="Times New Roman"/>
          <w:color w:val="000000"/>
          <w:sz w:val="24"/>
          <w:szCs w:val="24"/>
        </w:rPr>
        <w:t>(4)</w:t>
      </w:r>
    </w:p>
    <w:p w14:paraId="502AE127" w14:textId="62426D66" w:rsidR="00EC046F" w:rsidRPr="00EC046F" w:rsidRDefault="00EC046F" w:rsidP="002712BE">
      <w:pPr>
        <w:spacing w:line="360" w:lineRule="auto"/>
        <w:ind w:firstLine="720"/>
        <w:jc w:val="both"/>
        <w:rPr>
          <w:rFonts w:ascii="Times New Roman" w:hAnsi="Times New Roman" w:cs="Times New Roman"/>
          <w:color w:val="000000"/>
          <w:sz w:val="24"/>
          <w:szCs w:val="24"/>
        </w:rPr>
      </w:pPr>
      <w:r w:rsidRPr="00EC046F">
        <w:rPr>
          <w:rFonts w:ascii="Times New Roman" w:hAnsi="Times New Roman" w:cs="Times New Roman"/>
          <w:color w:val="000000"/>
          <w:sz w:val="24"/>
          <w:szCs w:val="24"/>
        </w:rPr>
        <w:t>Onde,</w:t>
      </w:r>
      <w:r w:rsidR="002712BE">
        <w:rPr>
          <w:rFonts w:ascii="Times New Roman" w:hAnsi="Times New Roman" w:cs="Times New Roman"/>
          <w:color w:val="000000"/>
          <w:sz w:val="24"/>
          <w:szCs w:val="24"/>
        </w:rPr>
        <w:t xml:space="preserve"> </w:t>
      </w:r>
      <w:r w:rsidRPr="00EC046F">
        <w:rPr>
          <w:rFonts w:ascii="Times New Roman" w:hAnsi="Times New Roman" w:cs="Times New Roman"/>
          <w:color w:val="000000"/>
          <w:sz w:val="24"/>
          <w:szCs w:val="24"/>
        </w:rPr>
        <w:t>CS (kg C ha</w:t>
      </w:r>
      <w:r w:rsidRPr="002712BE">
        <w:rPr>
          <w:rFonts w:ascii="Times New Roman" w:hAnsi="Times New Roman" w:cs="Times New Roman"/>
          <w:color w:val="000000"/>
          <w:sz w:val="24"/>
          <w:szCs w:val="24"/>
          <w:vertAlign w:val="superscript"/>
        </w:rPr>
        <w:t>-1</w:t>
      </w:r>
      <w:r w:rsidRPr="00EC046F">
        <w:rPr>
          <w:rFonts w:ascii="Times New Roman" w:hAnsi="Times New Roman" w:cs="Times New Roman"/>
          <w:color w:val="000000"/>
          <w:sz w:val="24"/>
          <w:szCs w:val="24"/>
        </w:rPr>
        <w:t>)</w:t>
      </w:r>
      <w:r w:rsidR="002712BE">
        <w:rPr>
          <w:rFonts w:ascii="Times New Roman" w:hAnsi="Times New Roman" w:cs="Times New Roman"/>
          <w:color w:val="000000"/>
          <w:sz w:val="24"/>
          <w:szCs w:val="24"/>
        </w:rPr>
        <w:t xml:space="preserve"> </w:t>
      </w:r>
      <w:r w:rsidRPr="00EC046F">
        <w:rPr>
          <w:rFonts w:ascii="Times New Roman" w:hAnsi="Times New Roman" w:cs="Times New Roman"/>
          <w:color w:val="000000"/>
          <w:sz w:val="24"/>
          <w:szCs w:val="24"/>
        </w:rPr>
        <w:t xml:space="preserve">é o estoque de carbono;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r>
              <w:rPr>
                <w:rFonts w:ascii="Cambria Math" w:hAnsi="Cambria Math" w:cs="Times New Roman"/>
                <w:color w:val="000000"/>
                <w:sz w:val="24"/>
                <w:szCs w:val="24"/>
              </w:rPr>
              <m:t>SOC</m:t>
            </m:r>
          </m:sub>
        </m:sSub>
      </m:oMath>
      <w:r w:rsidR="002712BE" w:rsidRPr="00EC046F">
        <w:rPr>
          <w:rFonts w:ascii="Times New Roman" w:hAnsi="Times New Roman" w:cs="Times New Roman"/>
          <w:color w:val="000000"/>
          <w:sz w:val="24"/>
          <w:szCs w:val="24"/>
        </w:rPr>
        <w:t xml:space="preserve"> </w:t>
      </w:r>
      <w:r w:rsidRPr="00EC046F">
        <w:rPr>
          <w:rFonts w:ascii="Times New Roman" w:hAnsi="Times New Roman" w:cs="Times New Roman"/>
          <w:color w:val="000000"/>
          <w:sz w:val="24"/>
          <w:szCs w:val="24"/>
        </w:rPr>
        <w:t>(kg C ha</w:t>
      </w:r>
      <w:r w:rsidRPr="002712BE">
        <w:rPr>
          <w:rFonts w:ascii="Times New Roman" w:hAnsi="Times New Roman" w:cs="Times New Roman"/>
          <w:color w:val="000000"/>
          <w:sz w:val="24"/>
          <w:szCs w:val="24"/>
          <w:vertAlign w:val="superscript"/>
        </w:rPr>
        <w:t>-1</w:t>
      </w:r>
      <w:r w:rsidRPr="00EC046F">
        <w:rPr>
          <w:rFonts w:ascii="Times New Roman" w:hAnsi="Times New Roman" w:cs="Times New Roman"/>
          <w:color w:val="000000"/>
          <w:sz w:val="24"/>
          <w:szCs w:val="24"/>
        </w:rPr>
        <w:t>) é o estoque de carbono orgânico do solo (SOC);</w:t>
      </w:r>
      <w:r w:rsidR="002712BE">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r>
              <w:rPr>
                <w:rFonts w:ascii="Cambria Math" w:hAnsi="Cambria Math" w:cs="Times New Roman"/>
                <w:color w:val="000000"/>
                <w:sz w:val="24"/>
                <w:szCs w:val="24"/>
              </w:rPr>
              <m:t>VEG</m:t>
            </m:r>
          </m:sub>
        </m:sSub>
      </m:oMath>
      <w:r w:rsidRPr="00EC046F">
        <w:rPr>
          <w:rFonts w:ascii="Times New Roman" w:hAnsi="Times New Roman" w:cs="Times New Roman"/>
          <w:color w:val="000000"/>
          <w:sz w:val="24"/>
          <w:szCs w:val="24"/>
        </w:rPr>
        <w:t xml:space="preserve"> (kg C ha</w:t>
      </w:r>
      <w:r w:rsidRPr="002712BE">
        <w:rPr>
          <w:rFonts w:ascii="Times New Roman" w:hAnsi="Times New Roman" w:cs="Times New Roman"/>
          <w:color w:val="000000"/>
          <w:sz w:val="24"/>
          <w:szCs w:val="24"/>
          <w:vertAlign w:val="superscript"/>
        </w:rPr>
        <w:t>-1</w:t>
      </w:r>
      <w:r w:rsidRPr="00EC046F">
        <w:rPr>
          <w:rFonts w:ascii="Times New Roman" w:hAnsi="Times New Roman" w:cs="Times New Roman"/>
          <w:color w:val="000000"/>
          <w:sz w:val="24"/>
          <w:szCs w:val="24"/>
        </w:rPr>
        <w:t>) é o estoque de carbono da vegetação acima e abaixo do solo</w:t>
      </w:r>
      <w:r w:rsidR="002712BE">
        <w:rPr>
          <w:rFonts w:ascii="Times New Roman" w:hAnsi="Times New Roman" w:cs="Times New Roman"/>
          <w:color w:val="000000"/>
          <w:sz w:val="24"/>
          <w:szCs w:val="24"/>
        </w:rPr>
        <w:t>.</w:t>
      </w:r>
    </w:p>
    <w:p w14:paraId="0F777DD3" w14:textId="7622B62E" w:rsidR="00245507" w:rsidRPr="00EC046F" w:rsidRDefault="000401D4" w:rsidP="00245507">
      <w:pPr>
        <w:spacing w:line="360" w:lineRule="auto"/>
        <w:jc w:val="center"/>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r>
              <w:rPr>
                <w:rFonts w:ascii="Cambria Math" w:hAnsi="Cambria Math" w:cs="Times New Roman"/>
                <w:color w:val="000000"/>
                <w:sz w:val="24"/>
                <w:szCs w:val="24"/>
              </w:rPr>
              <m:t>SOC</m:t>
            </m:r>
          </m:sub>
        </m:sSub>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ST</m:t>
                </m:r>
              </m:sub>
            </m:sSub>
          </m:sub>
        </m:sSub>
        <m:r>
          <w:rPr>
            <w:rFonts w:ascii="Cambria Math" w:hAnsi="Cambria Math" w:cs="Times New Roman"/>
            <w:color w:val="000000"/>
            <w:sz w:val="24"/>
            <w:szCs w:val="24"/>
          </w:rPr>
          <m:t xml:space="preserve"> ×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LU</m:t>
            </m:r>
          </m:sub>
        </m:sSub>
        <m:r>
          <w:rPr>
            <w:rFonts w:ascii="Cambria Math" w:hAnsi="Cambria Math" w:cs="Times New Roman"/>
            <w:color w:val="000000"/>
            <w:sz w:val="24"/>
            <w:szCs w:val="24"/>
          </w:rPr>
          <m:t xml:space="preserve"> ×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MG</m:t>
            </m:r>
          </m:sub>
        </m:sSub>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I</m:t>
            </m:r>
          </m:sub>
        </m:sSub>
      </m:oMath>
      <w:r w:rsidR="00EC046F" w:rsidRPr="00EC046F">
        <w:rPr>
          <w:rFonts w:ascii="Times New Roman" w:hAnsi="Times New Roman" w:cs="Times New Roman"/>
          <w:color w:val="000000"/>
          <w:sz w:val="24"/>
          <w:szCs w:val="24"/>
        </w:rPr>
        <w:t xml:space="preserve">  (5)</w:t>
      </w:r>
    </w:p>
    <w:p w14:paraId="2AB1A683" w14:textId="1A8C9037" w:rsidR="00EC046F" w:rsidRPr="00EC046F" w:rsidRDefault="000401D4" w:rsidP="002712BE">
      <w:pPr>
        <w:spacing w:line="360" w:lineRule="auto"/>
        <w:ind w:firstLine="720"/>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ST</m:t>
                </m:r>
              </m:sub>
            </m:sSub>
          </m:sub>
        </m:sSub>
      </m:oMath>
      <w:r w:rsidR="002712BE" w:rsidRPr="00EC046F">
        <w:rPr>
          <w:rFonts w:ascii="Times New Roman" w:hAnsi="Times New Roman" w:cs="Times New Roman"/>
          <w:color w:val="000000"/>
          <w:sz w:val="24"/>
          <w:szCs w:val="24"/>
        </w:rPr>
        <w:t xml:space="preserve"> </w:t>
      </w:r>
      <w:r w:rsidR="00EC046F" w:rsidRPr="00EC046F">
        <w:rPr>
          <w:rFonts w:ascii="Times New Roman" w:hAnsi="Times New Roman" w:cs="Times New Roman"/>
          <w:color w:val="000000"/>
          <w:sz w:val="24"/>
          <w:szCs w:val="24"/>
        </w:rPr>
        <w:t>(kg C ha</w:t>
      </w:r>
      <w:r w:rsidR="00EC046F" w:rsidRPr="002712BE">
        <w:rPr>
          <w:rFonts w:ascii="Times New Roman" w:hAnsi="Times New Roman" w:cs="Times New Roman"/>
          <w:color w:val="000000"/>
          <w:sz w:val="24"/>
          <w:szCs w:val="24"/>
          <w:vertAlign w:val="superscript"/>
        </w:rPr>
        <w:t>-1</w:t>
      </w:r>
      <w:r w:rsidR="00EC046F" w:rsidRPr="00EC046F">
        <w:rPr>
          <w:rFonts w:ascii="Times New Roman" w:hAnsi="Times New Roman" w:cs="Times New Roman"/>
          <w:color w:val="000000"/>
          <w:sz w:val="24"/>
          <w:szCs w:val="24"/>
        </w:rPr>
        <w:t xml:space="preserve">) é estoque de carbono padrão na camada de solo (até 30 centímetros de profundidade);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LU</m:t>
            </m:r>
          </m:sub>
        </m:sSub>
      </m:oMath>
      <w:r w:rsidR="00EC046F" w:rsidRPr="00EC046F">
        <w:rPr>
          <w:rFonts w:ascii="Times New Roman" w:hAnsi="Times New Roman" w:cs="Times New Roman"/>
          <w:color w:val="000000"/>
          <w:sz w:val="24"/>
          <w:szCs w:val="24"/>
        </w:rPr>
        <w:t xml:space="preserve"> (adimensional) é o fator de uso da terra, o qual expressa o teor orgânico de carbono do solo devido ao uso da terra comparado com o teor padrão de carbono orgânico do solo;</w:t>
      </w:r>
      <w:r w:rsidR="002712BE">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MG</m:t>
            </m:r>
          </m:sub>
        </m:sSub>
      </m:oMath>
      <w:r w:rsidR="00EC046F" w:rsidRPr="00EC046F">
        <w:rPr>
          <w:rFonts w:ascii="Times New Roman" w:hAnsi="Times New Roman" w:cs="Times New Roman"/>
          <w:color w:val="000000"/>
          <w:sz w:val="24"/>
          <w:szCs w:val="24"/>
        </w:rPr>
        <w:t xml:space="preserve"> (Adimensional) é o fator de manejo, o qual expressa a diferença no teor de carbono orgânico do solo da prática principal de manejo da terra comparada com o teor padrão de carbono orgânico do solo;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I</m:t>
            </m:r>
          </m:sub>
        </m:sSub>
      </m:oMath>
      <w:r w:rsidR="002712BE" w:rsidRPr="00EC046F">
        <w:rPr>
          <w:rFonts w:ascii="Times New Roman" w:hAnsi="Times New Roman" w:cs="Times New Roman"/>
          <w:color w:val="000000"/>
          <w:sz w:val="24"/>
          <w:szCs w:val="24"/>
        </w:rPr>
        <w:t xml:space="preserve"> </w:t>
      </w:r>
      <w:r w:rsidR="00EC046F" w:rsidRPr="00EC046F">
        <w:rPr>
          <w:rFonts w:ascii="Times New Roman" w:hAnsi="Times New Roman" w:cs="Times New Roman"/>
          <w:color w:val="000000"/>
          <w:sz w:val="24"/>
          <w:szCs w:val="24"/>
        </w:rPr>
        <w:t xml:space="preserve">(Adimensional) é o  fator de entrada, o qual expressa a diferença entre a entrada de carbono no solo e o teor padrão de carbono orgânico do solo. </w:t>
      </w:r>
    </w:p>
    <w:p w14:paraId="2351D50D" w14:textId="15877F72" w:rsidR="00287BEE" w:rsidRDefault="00EC046F" w:rsidP="00245507">
      <w:pPr>
        <w:spacing w:line="360" w:lineRule="auto"/>
        <w:ind w:firstLine="720"/>
        <w:jc w:val="both"/>
        <w:rPr>
          <w:rFonts w:ascii="Times New Roman" w:hAnsi="Times New Roman" w:cs="Times New Roman"/>
          <w:color w:val="000000"/>
          <w:sz w:val="24"/>
          <w:szCs w:val="24"/>
        </w:rPr>
      </w:pPr>
      <w:r w:rsidRPr="00EC046F">
        <w:rPr>
          <w:rFonts w:ascii="Times New Roman" w:hAnsi="Times New Roman" w:cs="Times New Roman"/>
          <w:color w:val="000000"/>
          <w:sz w:val="24"/>
          <w:szCs w:val="24"/>
        </w:rPr>
        <w:t xml:space="preserve">A Tabela 1 contém os valores de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r>
              <w:rPr>
                <w:rFonts w:ascii="Cambria Math" w:hAnsi="Cambria Math" w:cs="Times New Roman"/>
                <w:color w:val="000000"/>
                <w:sz w:val="24"/>
                <w:szCs w:val="24"/>
              </w:rPr>
              <m:t>SOC</m:t>
            </m:r>
          </m:sub>
        </m:sSub>
      </m:oMath>
      <w:r w:rsidRPr="00EC046F">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ST</m:t>
                </m:r>
              </m:sub>
            </m:sSub>
          </m:sub>
        </m:sSub>
      </m:oMath>
      <w:r w:rsidRPr="00EC046F">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LU</m:t>
            </m:r>
          </m:sub>
        </m:sSub>
      </m:oMath>
      <w:r w:rsidRPr="00EC046F">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MG</m:t>
            </m:r>
          </m:sub>
        </m:sSub>
      </m:oMath>
      <w:r w:rsidRPr="00EC046F">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r>
              <w:rPr>
                <w:rFonts w:ascii="Cambria Math" w:hAnsi="Cambria Math" w:cs="Times New Roman"/>
                <w:color w:val="000000"/>
                <w:sz w:val="24"/>
                <w:szCs w:val="24"/>
              </w:rPr>
              <m:t>VEG</m:t>
            </m:r>
          </m:sub>
        </m:sSub>
      </m:oMath>
      <w:r w:rsidRPr="00EC046F">
        <w:rPr>
          <w:rFonts w:ascii="Times New Roman" w:hAnsi="Times New Roman" w:cs="Times New Roman"/>
          <w:color w:val="000000"/>
          <w:sz w:val="24"/>
          <w:szCs w:val="24"/>
        </w:rPr>
        <w:t xml:space="preserve"> e </w:t>
      </w:r>
      <w:r w:rsidRPr="002712BE">
        <w:rPr>
          <w:rFonts w:ascii="Times New Roman" w:hAnsi="Times New Roman" w:cs="Times New Roman"/>
          <w:i/>
          <w:iCs/>
          <w:color w:val="000000"/>
          <w:sz w:val="24"/>
          <w:szCs w:val="24"/>
        </w:rPr>
        <w:t>CS</w:t>
      </w:r>
      <w:r w:rsidRPr="00EC046F">
        <w:rPr>
          <w:rFonts w:ascii="Times New Roman" w:hAnsi="Times New Roman" w:cs="Times New Roman"/>
          <w:color w:val="000000"/>
          <w:sz w:val="24"/>
          <w:szCs w:val="24"/>
        </w:rPr>
        <w:t xml:space="preserve"> obtido a partir do IPCC (2006), EC (2009) e EC (2010).</w:t>
      </w:r>
    </w:p>
    <w:p w14:paraId="3AF6FC3A" w14:textId="406CD7D7" w:rsidR="002712BE" w:rsidRPr="00FF13AF" w:rsidRDefault="002712BE" w:rsidP="002712BE">
      <w:pPr>
        <w:spacing w:line="360" w:lineRule="auto"/>
        <w:ind w:firstLine="720"/>
        <w:jc w:val="both"/>
        <w:rPr>
          <w:rFonts w:ascii="Times New Roman" w:hAnsi="Times New Roman" w:cs="Times New Roman"/>
          <w:bCs/>
          <w:sz w:val="24"/>
          <w:szCs w:val="24"/>
        </w:rPr>
      </w:pPr>
      <w:bookmarkStart w:id="4" w:name="_Hlk78118727"/>
      <w:r w:rsidRPr="00FF13AF">
        <w:rPr>
          <w:rFonts w:ascii="Times New Roman" w:hAnsi="Times New Roman" w:cs="Times New Roman"/>
          <w:bCs/>
          <w:sz w:val="24"/>
          <w:szCs w:val="24"/>
        </w:rPr>
        <w:t xml:space="preserve">Tabela 01: </w:t>
      </w:r>
      <w:r w:rsidR="00287BEE" w:rsidRPr="00287BEE">
        <w:rPr>
          <w:rFonts w:ascii="Times New Roman" w:hAnsi="Times New Roman" w:cs="Times New Roman"/>
          <w:bCs/>
          <w:sz w:val="24"/>
          <w:szCs w:val="24"/>
        </w:rPr>
        <w:t>Estoques de carbono e fatores para diferentes usos do solo em clima tropical úmido e solos argilosos de baixa atividade</w:t>
      </w:r>
      <w:bookmarkEnd w:id="4"/>
    </w:p>
    <w:tbl>
      <w:tblPr>
        <w:tblStyle w:val="TabeladeLista1Clara1"/>
        <w:tblpPr w:leftFromText="141" w:rightFromText="141" w:vertAnchor="text" w:horzAnchor="margin" w:tblpY="109"/>
        <w:tblW w:w="8901" w:type="dxa"/>
        <w:tblLook w:val="04A0" w:firstRow="1" w:lastRow="0" w:firstColumn="1" w:lastColumn="0" w:noHBand="0" w:noVBand="1"/>
      </w:tblPr>
      <w:tblGrid>
        <w:gridCol w:w="1614"/>
        <w:gridCol w:w="1590"/>
        <w:gridCol w:w="1066"/>
        <w:gridCol w:w="921"/>
        <w:gridCol w:w="827"/>
        <w:gridCol w:w="1011"/>
        <w:gridCol w:w="936"/>
        <w:gridCol w:w="936"/>
      </w:tblGrid>
      <w:tr w:rsidR="00DD3AD6" w14:paraId="4D8951A7" w14:textId="22487017" w:rsidTr="002862FA">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3037096C" w14:textId="0C565766" w:rsidR="005002E0" w:rsidRPr="00FF13AF" w:rsidRDefault="005002E0" w:rsidP="00C030CC">
            <w:pPr>
              <w:spacing w:line="360" w:lineRule="auto"/>
              <w:rPr>
                <w:rFonts w:ascii="Times New Roman" w:eastAsia="Times New Roman" w:hAnsi="Times New Roman" w:cs="Times New Roman"/>
                <w:bCs w:val="0"/>
                <w:smallCaps/>
                <w:color w:val="000000"/>
                <w:sz w:val="24"/>
                <w:szCs w:val="24"/>
              </w:rPr>
            </w:pPr>
            <w:r w:rsidRPr="00287BEE">
              <w:rPr>
                <w:rFonts w:ascii="Times New Roman" w:eastAsia="Times New Roman" w:hAnsi="Times New Roman" w:cs="Times New Roman"/>
                <w:bCs w:val="0"/>
                <w:smallCaps/>
                <w:color w:val="000000"/>
                <w:sz w:val="24"/>
                <w:szCs w:val="24"/>
              </w:rPr>
              <w:t>Uso do solo (clima tropical úmido)</w:t>
            </w:r>
          </w:p>
        </w:tc>
        <w:tc>
          <w:tcPr>
            <w:tcW w:w="1639" w:type="dxa"/>
            <w:tcBorders>
              <w:top w:val="single" w:sz="4" w:space="0" w:color="auto"/>
              <w:bottom w:val="single" w:sz="4" w:space="0" w:color="auto"/>
            </w:tcBorders>
          </w:tcPr>
          <w:p w14:paraId="4A715198" w14:textId="1CE9EC31" w:rsidR="005002E0" w:rsidRPr="00287BEE" w:rsidRDefault="000401D4" w:rsidP="00C030C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mallCaps/>
                <w:color w:val="000000"/>
                <w:sz w:val="24"/>
                <w:szCs w:val="24"/>
              </w:rPr>
            </w:pPr>
            <m:oMath>
              <m:sSub>
                <m:sSubPr>
                  <m:ctrlPr>
                    <w:rPr>
                      <w:rFonts w:ascii="Cambria Math" w:hAnsi="Cambria Math" w:cs="Times New Roman"/>
                      <w:b w:val="0"/>
                      <w:bCs w:val="0"/>
                      <w:i/>
                      <w:color w:val="000000"/>
                      <w:sz w:val="24"/>
                      <w:szCs w:val="24"/>
                    </w:rPr>
                  </m:ctrlPr>
                </m:sSubPr>
                <m:e>
                  <m:r>
                    <m:rPr>
                      <m:sty m:val="bi"/>
                    </m:rPr>
                    <w:rPr>
                      <w:rFonts w:ascii="Cambria Math" w:hAnsi="Cambria Math" w:cs="Times New Roman"/>
                      <w:color w:val="000000"/>
                      <w:sz w:val="24"/>
                      <w:szCs w:val="24"/>
                    </w:rPr>
                    <m:t>CS</m:t>
                  </m:r>
                </m:e>
                <m:sub>
                  <m:sSub>
                    <m:sSubPr>
                      <m:ctrlPr>
                        <w:rPr>
                          <w:rFonts w:ascii="Cambria Math" w:hAnsi="Cambria Math" w:cs="Times New Roman"/>
                          <w:b w:val="0"/>
                          <w:bCs w:val="0"/>
                          <w:i/>
                          <w:color w:val="000000"/>
                          <w:sz w:val="24"/>
                          <w:szCs w:val="24"/>
                        </w:rPr>
                      </m:ctrlPr>
                    </m:sSubPr>
                    <m:e>
                      <m:r>
                        <m:rPr>
                          <m:sty m:val="bi"/>
                        </m:rPr>
                        <w:rPr>
                          <w:rFonts w:ascii="Cambria Math" w:hAnsi="Cambria Math" w:cs="Times New Roman"/>
                          <w:color w:val="000000"/>
                          <w:sz w:val="24"/>
                          <w:szCs w:val="24"/>
                        </w:rPr>
                        <m:t>SOC</m:t>
                      </m:r>
                    </m:e>
                    <m:sub>
                      <m:r>
                        <m:rPr>
                          <m:sty m:val="bi"/>
                        </m:rPr>
                        <w:rPr>
                          <w:rFonts w:ascii="Cambria Math" w:hAnsi="Cambria Math" w:cs="Times New Roman"/>
                          <w:color w:val="000000"/>
                          <w:sz w:val="24"/>
                          <w:szCs w:val="24"/>
                        </w:rPr>
                        <m:t>ST</m:t>
                      </m:r>
                    </m:sub>
                  </m:sSub>
                </m:sub>
              </m:sSub>
            </m:oMath>
            <w:r w:rsidR="005002E0" w:rsidRPr="00287BEE">
              <w:rPr>
                <w:rFonts w:ascii="Times New Roman" w:hAnsi="Times New Roman" w:cs="Times New Roman"/>
                <w:color w:val="000000"/>
                <w:sz w:val="24"/>
                <w:szCs w:val="24"/>
              </w:rPr>
              <w:t xml:space="preserve"> (kg C ha</w:t>
            </w:r>
            <w:r w:rsidR="005002E0" w:rsidRPr="00287BEE">
              <w:rPr>
                <w:rFonts w:ascii="Times New Roman" w:hAnsi="Times New Roman" w:cs="Times New Roman"/>
                <w:color w:val="000000"/>
                <w:sz w:val="24"/>
                <w:szCs w:val="24"/>
                <w:vertAlign w:val="superscript"/>
              </w:rPr>
              <w:t>-1</w:t>
            </w:r>
            <w:r w:rsidR="005002E0" w:rsidRPr="00287BEE">
              <w:rPr>
                <w:rFonts w:ascii="Times New Roman" w:hAnsi="Times New Roman" w:cs="Times New Roman"/>
                <w:color w:val="000000"/>
                <w:sz w:val="24"/>
                <w:szCs w:val="24"/>
              </w:rPr>
              <w:t>)</w:t>
            </w:r>
          </w:p>
        </w:tc>
        <w:tc>
          <w:tcPr>
            <w:tcW w:w="1117" w:type="dxa"/>
            <w:tcBorders>
              <w:top w:val="single" w:sz="4" w:space="0" w:color="auto"/>
              <w:bottom w:val="single" w:sz="4" w:space="0" w:color="auto"/>
            </w:tcBorders>
          </w:tcPr>
          <w:p w14:paraId="78541A7E" w14:textId="70F7D6CE" w:rsidR="005002E0" w:rsidRPr="00287BEE" w:rsidRDefault="000401D4" w:rsidP="00C030C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mallCaps/>
                <w:color w:val="000000"/>
                <w:sz w:val="24"/>
                <w:szCs w:val="24"/>
              </w:rPr>
            </w:pPr>
            <m:oMathPara>
              <m:oMath>
                <m:sSub>
                  <m:sSubPr>
                    <m:ctrlPr>
                      <w:rPr>
                        <w:rFonts w:ascii="Cambria Math" w:hAnsi="Cambria Math" w:cs="Times New Roman"/>
                        <w:b w:val="0"/>
                        <w:bCs w:val="0"/>
                        <w:i/>
                        <w:color w:val="000000"/>
                        <w:sz w:val="24"/>
                        <w:szCs w:val="24"/>
                      </w:rPr>
                    </m:ctrlPr>
                  </m:sSubPr>
                  <m:e>
                    <m:r>
                      <m:rPr>
                        <m:sty m:val="bi"/>
                      </m:rPr>
                      <w:rPr>
                        <w:rFonts w:ascii="Cambria Math" w:hAnsi="Cambria Math" w:cs="Times New Roman"/>
                        <w:color w:val="000000"/>
                        <w:sz w:val="24"/>
                        <w:szCs w:val="24"/>
                      </w:rPr>
                      <m:t>F</m:t>
                    </m:r>
                  </m:e>
                  <m:sub>
                    <m:r>
                      <m:rPr>
                        <m:sty m:val="bi"/>
                      </m:rPr>
                      <w:rPr>
                        <w:rFonts w:ascii="Cambria Math" w:hAnsi="Cambria Math" w:cs="Times New Roman"/>
                        <w:color w:val="000000"/>
                        <w:sz w:val="24"/>
                        <w:szCs w:val="24"/>
                      </w:rPr>
                      <m:t>LU</m:t>
                    </m:r>
                  </m:sub>
                </m:sSub>
              </m:oMath>
            </m:oMathPara>
          </w:p>
        </w:tc>
        <w:tc>
          <w:tcPr>
            <w:tcW w:w="953" w:type="dxa"/>
            <w:tcBorders>
              <w:top w:val="single" w:sz="4" w:space="0" w:color="auto"/>
              <w:bottom w:val="single" w:sz="4" w:space="0" w:color="auto"/>
            </w:tcBorders>
          </w:tcPr>
          <w:p w14:paraId="3B24CC1F" w14:textId="480D9B3E" w:rsidR="005002E0" w:rsidRPr="00FF13AF" w:rsidRDefault="000401D4" w:rsidP="00C030C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m:oMathPara>
              <m:oMath>
                <m:sSub>
                  <m:sSubPr>
                    <m:ctrlPr>
                      <w:rPr>
                        <w:rFonts w:ascii="Cambria Math" w:hAnsi="Cambria Math" w:cs="Times New Roman"/>
                        <w:b w:val="0"/>
                        <w:bCs w:val="0"/>
                        <w:i/>
                        <w:color w:val="000000"/>
                        <w:sz w:val="24"/>
                        <w:szCs w:val="24"/>
                      </w:rPr>
                    </m:ctrlPr>
                  </m:sSubPr>
                  <m:e>
                    <m:r>
                      <m:rPr>
                        <m:sty m:val="bi"/>
                      </m:rPr>
                      <w:rPr>
                        <w:rFonts w:ascii="Cambria Math" w:hAnsi="Cambria Math" w:cs="Times New Roman"/>
                        <w:color w:val="000000"/>
                        <w:sz w:val="24"/>
                        <w:szCs w:val="24"/>
                      </w:rPr>
                      <m:t>F</m:t>
                    </m:r>
                  </m:e>
                  <m:sub>
                    <m:r>
                      <m:rPr>
                        <m:sty m:val="bi"/>
                      </m:rPr>
                      <w:rPr>
                        <w:rFonts w:ascii="Cambria Math" w:hAnsi="Cambria Math" w:cs="Times New Roman"/>
                        <w:color w:val="000000"/>
                        <w:sz w:val="24"/>
                        <w:szCs w:val="24"/>
                      </w:rPr>
                      <m:t>MG</m:t>
                    </m:r>
                  </m:sub>
                </m:sSub>
              </m:oMath>
            </m:oMathPara>
          </w:p>
        </w:tc>
        <w:tc>
          <w:tcPr>
            <w:tcW w:w="871" w:type="dxa"/>
            <w:tcBorders>
              <w:top w:val="single" w:sz="4" w:space="0" w:color="auto"/>
              <w:bottom w:val="single" w:sz="4" w:space="0" w:color="auto"/>
            </w:tcBorders>
          </w:tcPr>
          <w:p w14:paraId="0DB78526" w14:textId="35C1B04D" w:rsidR="005002E0" w:rsidRPr="00FF13AF" w:rsidRDefault="000401D4" w:rsidP="00C030C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m:oMathPara>
              <m:oMath>
                <m:sSub>
                  <m:sSubPr>
                    <m:ctrlPr>
                      <w:rPr>
                        <w:rFonts w:ascii="Cambria Math" w:hAnsi="Cambria Math" w:cs="Times New Roman"/>
                        <w:b w:val="0"/>
                        <w:bCs w:val="0"/>
                        <w:i/>
                        <w:color w:val="000000"/>
                        <w:sz w:val="24"/>
                        <w:szCs w:val="24"/>
                      </w:rPr>
                    </m:ctrlPr>
                  </m:sSubPr>
                  <m:e>
                    <m:r>
                      <m:rPr>
                        <m:sty m:val="bi"/>
                      </m:rPr>
                      <w:rPr>
                        <w:rFonts w:ascii="Cambria Math" w:hAnsi="Cambria Math" w:cs="Times New Roman"/>
                        <w:color w:val="000000"/>
                        <w:sz w:val="24"/>
                        <w:szCs w:val="24"/>
                      </w:rPr>
                      <m:t>F</m:t>
                    </m:r>
                  </m:e>
                  <m:sub>
                    <m:r>
                      <m:rPr>
                        <m:sty m:val="bi"/>
                      </m:rPr>
                      <w:rPr>
                        <w:rFonts w:ascii="Cambria Math" w:hAnsi="Cambria Math" w:cs="Times New Roman"/>
                        <w:color w:val="000000"/>
                        <w:sz w:val="24"/>
                        <w:szCs w:val="24"/>
                      </w:rPr>
                      <m:t>I</m:t>
                    </m:r>
                  </m:sub>
                </m:sSub>
              </m:oMath>
            </m:oMathPara>
          </w:p>
        </w:tc>
        <w:tc>
          <w:tcPr>
            <w:tcW w:w="1031" w:type="dxa"/>
            <w:tcBorders>
              <w:top w:val="single" w:sz="4" w:space="0" w:color="auto"/>
              <w:bottom w:val="single" w:sz="4" w:space="0" w:color="auto"/>
            </w:tcBorders>
          </w:tcPr>
          <w:p w14:paraId="547BCC02" w14:textId="5F8B18DF" w:rsidR="005002E0" w:rsidRPr="00FF13AF" w:rsidRDefault="000401D4" w:rsidP="00C030C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m:oMath>
              <m:sSub>
                <m:sSubPr>
                  <m:ctrlPr>
                    <w:rPr>
                      <w:rFonts w:ascii="Cambria Math" w:hAnsi="Cambria Math" w:cs="Times New Roman"/>
                      <w:b w:val="0"/>
                      <w:bCs w:val="0"/>
                      <w:i/>
                      <w:color w:val="000000"/>
                      <w:sz w:val="24"/>
                      <w:szCs w:val="24"/>
                    </w:rPr>
                  </m:ctrlPr>
                </m:sSubPr>
                <m:e>
                  <m:r>
                    <m:rPr>
                      <m:sty m:val="bi"/>
                    </m:rPr>
                    <w:rPr>
                      <w:rFonts w:ascii="Cambria Math" w:hAnsi="Cambria Math" w:cs="Times New Roman"/>
                      <w:color w:val="000000"/>
                      <w:sz w:val="24"/>
                      <w:szCs w:val="24"/>
                    </w:rPr>
                    <m:t>CS</m:t>
                  </m:r>
                </m:e>
                <m:sub>
                  <m:r>
                    <m:rPr>
                      <m:sty m:val="bi"/>
                    </m:rPr>
                    <w:rPr>
                      <w:rFonts w:ascii="Cambria Math" w:hAnsi="Cambria Math" w:cs="Times New Roman"/>
                      <w:color w:val="000000"/>
                      <w:sz w:val="24"/>
                      <w:szCs w:val="24"/>
                    </w:rPr>
                    <m:t>SOC</m:t>
                  </m:r>
                </m:sub>
              </m:sSub>
            </m:oMath>
            <w:r w:rsidR="005002E0" w:rsidRPr="00EC046F">
              <w:rPr>
                <w:rFonts w:ascii="Times New Roman" w:hAnsi="Times New Roman" w:cs="Times New Roman"/>
                <w:color w:val="000000"/>
                <w:sz w:val="24"/>
                <w:szCs w:val="24"/>
              </w:rPr>
              <w:t xml:space="preserve"> (kg C ha</w:t>
            </w:r>
            <w:r w:rsidR="005002E0" w:rsidRPr="002712BE">
              <w:rPr>
                <w:rFonts w:ascii="Times New Roman" w:hAnsi="Times New Roman" w:cs="Times New Roman"/>
                <w:color w:val="000000"/>
                <w:sz w:val="24"/>
                <w:szCs w:val="24"/>
                <w:vertAlign w:val="superscript"/>
              </w:rPr>
              <w:t>-1</w:t>
            </w:r>
            <w:r w:rsidR="005002E0" w:rsidRPr="00EC046F">
              <w:rPr>
                <w:rFonts w:ascii="Times New Roman" w:hAnsi="Times New Roman" w:cs="Times New Roman"/>
                <w:color w:val="000000"/>
                <w:sz w:val="24"/>
                <w:szCs w:val="24"/>
              </w:rPr>
              <w:t>)</w:t>
            </w:r>
          </w:p>
        </w:tc>
        <w:tc>
          <w:tcPr>
            <w:tcW w:w="936" w:type="dxa"/>
            <w:tcBorders>
              <w:top w:val="single" w:sz="4" w:space="0" w:color="auto"/>
              <w:bottom w:val="single" w:sz="4" w:space="0" w:color="auto"/>
            </w:tcBorders>
          </w:tcPr>
          <w:p w14:paraId="3AC05406" w14:textId="401FBDA2" w:rsidR="005002E0" w:rsidRPr="0084457D" w:rsidRDefault="000401D4" w:rsidP="00C030C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m:oMath>
              <m:sSub>
                <m:sSubPr>
                  <m:ctrlPr>
                    <w:rPr>
                      <w:rFonts w:ascii="Cambria Math" w:hAnsi="Cambria Math" w:cs="Times New Roman"/>
                      <w:b w:val="0"/>
                      <w:bCs w:val="0"/>
                      <w:i/>
                      <w:color w:val="000000"/>
                      <w:sz w:val="24"/>
                      <w:szCs w:val="24"/>
                    </w:rPr>
                  </m:ctrlPr>
                </m:sSubPr>
                <m:e>
                  <m:r>
                    <m:rPr>
                      <m:sty m:val="bi"/>
                    </m:rPr>
                    <w:rPr>
                      <w:rFonts w:ascii="Cambria Math" w:hAnsi="Cambria Math" w:cs="Times New Roman"/>
                      <w:color w:val="000000"/>
                      <w:sz w:val="24"/>
                      <w:szCs w:val="24"/>
                    </w:rPr>
                    <m:t>CS</m:t>
                  </m:r>
                </m:e>
                <m:sub>
                  <m:r>
                    <m:rPr>
                      <m:sty m:val="bi"/>
                    </m:rPr>
                    <w:rPr>
                      <w:rFonts w:ascii="Cambria Math" w:hAnsi="Cambria Math" w:cs="Times New Roman"/>
                      <w:color w:val="000000"/>
                      <w:sz w:val="24"/>
                      <w:szCs w:val="24"/>
                    </w:rPr>
                    <m:t>VEG</m:t>
                  </m:r>
                </m:sub>
              </m:sSub>
            </m:oMath>
            <w:r w:rsidR="005002E0" w:rsidRPr="00EC046F">
              <w:rPr>
                <w:rFonts w:ascii="Times New Roman" w:hAnsi="Times New Roman" w:cs="Times New Roman"/>
                <w:color w:val="000000"/>
                <w:sz w:val="24"/>
                <w:szCs w:val="24"/>
              </w:rPr>
              <w:t xml:space="preserve"> (kg C ha</w:t>
            </w:r>
            <w:r w:rsidR="005002E0" w:rsidRPr="002712BE">
              <w:rPr>
                <w:rFonts w:ascii="Times New Roman" w:hAnsi="Times New Roman" w:cs="Times New Roman"/>
                <w:color w:val="000000"/>
                <w:sz w:val="24"/>
                <w:szCs w:val="24"/>
                <w:vertAlign w:val="superscript"/>
              </w:rPr>
              <w:t>-1</w:t>
            </w:r>
            <w:r w:rsidR="005002E0" w:rsidRPr="00EC046F">
              <w:rPr>
                <w:rFonts w:ascii="Times New Roman" w:hAnsi="Times New Roman" w:cs="Times New Roman"/>
                <w:color w:val="000000"/>
                <w:sz w:val="24"/>
                <w:szCs w:val="24"/>
              </w:rPr>
              <w:t>)</w:t>
            </w:r>
          </w:p>
        </w:tc>
        <w:tc>
          <w:tcPr>
            <w:tcW w:w="936" w:type="dxa"/>
            <w:tcBorders>
              <w:top w:val="single" w:sz="4" w:space="0" w:color="auto"/>
              <w:bottom w:val="single" w:sz="4" w:space="0" w:color="auto"/>
            </w:tcBorders>
          </w:tcPr>
          <w:p w14:paraId="5000D41B" w14:textId="74AC5A83" w:rsidR="005002E0" w:rsidRPr="0084457D" w:rsidRDefault="005002E0" w:rsidP="00C030C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C046F">
              <w:rPr>
                <w:rFonts w:ascii="Times New Roman" w:hAnsi="Times New Roman" w:cs="Times New Roman"/>
                <w:color w:val="000000"/>
                <w:sz w:val="24"/>
                <w:szCs w:val="24"/>
              </w:rPr>
              <w:t>CS (kg C ha</w:t>
            </w:r>
            <w:r w:rsidRPr="002712BE">
              <w:rPr>
                <w:rFonts w:ascii="Times New Roman" w:hAnsi="Times New Roman" w:cs="Times New Roman"/>
                <w:color w:val="000000"/>
                <w:sz w:val="24"/>
                <w:szCs w:val="24"/>
                <w:vertAlign w:val="superscript"/>
              </w:rPr>
              <w:t>-1</w:t>
            </w:r>
            <w:r w:rsidRPr="00EC046F">
              <w:rPr>
                <w:rFonts w:ascii="Times New Roman" w:hAnsi="Times New Roman" w:cs="Times New Roman"/>
                <w:color w:val="000000"/>
                <w:sz w:val="24"/>
                <w:szCs w:val="24"/>
              </w:rPr>
              <w:t>)</w:t>
            </w:r>
          </w:p>
        </w:tc>
      </w:tr>
      <w:tr w:rsidR="00DD3AD6" w14:paraId="4D015F5C" w14:textId="4AD60106" w:rsidTr="002862F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tcPr>
          <w:p w14:paraId="280E5381" w14:textId="3811A9BB" w:rsidR="00DD3AD6" w:rsidRPr="00FF13AF" w:rsidRDefault="00DD3AD6" w:rsidP="00DD3AD6">
            <w:pPr>
              <w:spacing w:line="360" w:lineRule="auto"/>
              <w:rPr>
                <w:rFonts w:ascii="Times New Roman" w:eastAsia="Times New Roman" w:hAnsi="Times New Roman" w:cs="Times New Roman"/>
                <w:b w:val="0"/>
                <w:smallCaps/>
                <w:color w:val="000000"/>
                <w:sz w:val="24"/>
                <w:szCs w:val="24"/>
              </w:rPr>
            </w:pPr>
            <w:r w:rsidRPr="00DD3AD6">
              <w:rPr>
                <w:rFonts w:ascii="Times New Roman" w:eastAsia="Times New Roman" w:hAnsi="Times New Roman" w:cs="Times New Roman"/>
                <w:b w:val="0"/>
                <w:smallCaps/>
                <w:color w:val="000000"/>
                <w:sz w:val="24"/>
                <w:szCs w:val="24"/>
              </w:rPr>
              <w:lastRenderedPageBreak/>
              <w:t>P</w:t>
            </w:r>
            <w:r>
              <w:rPr>
                <w:rFonts w:ascii="Times New Roman" w:eastAsia="Times New Roman" w:hAnsi="Times New Roman" w:cs="Times New Roman"/>
                <w:b w:val="0"/>
                <w:smallCaps/>
                <w:color w:val="000000"/>
                <w:sz w:val="24"/>
                <w:szCs w:val="24"/>
              </w:rPr>
              <w:t>astagem</w:t>
            </w:r>
            <w:r w:rsidRPr="00DD3AD6">
              <w:rPr>
                <w:rFonts w:ascii="Times New Roman" w:eastAsia="Times New Roman" w:hAnsi="Times New Roman" w:cs="Times New Roman"/>
                <w:b w:val="0"/>
                <w:smallCaps/>
                <w:color w:val="000000"/>
                <w:sz w:val="24"/>
                <w:szCs w:val="24"/>
              </w:rPr>
              <w:t xml:space="preserve"> (P)</w:t>
            </w:r>
          </w:p>
        </w:tc>
        <w:tc>
          <w:tcPr>
            <w:tcW w:w="1639" w:type="dxa"/>
            <w:tcBorders>
              <w:top w:val="single" w:sz="4" w:space="0" w:color="auto"/>
            </w:tcBorders>
          </w:tcPr>
          <w:p w14:paraId="48A63B8D" w14:textId="3F732531"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47000  </w:t>
            </w:r>
          </w:p>
        </w:tc>
        <w:tc>
          <w:tcPr>
            <w:tcW w:w="1117" w:type="dxa"/>
            <w:tcBorders>
              <w:top w:val="single" w:sz="4" w:space="0" w:color="auto"/>
            </w:tcBorders>
          </w:tcPr>
          <w:p w14:paraId="2C477933" w14:textId="5FE1BA98"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1</w:t>
            </w:r>
          </w:p>
        </w:tc>
        <w:tc>
          <w:tcPr>
            <w:tcW w:w="953" w:type="dxa"/>
            <w:tcBorders>
              <w:top w:val="single" w:sz="4" w:space="0" w:color="auto"/>
            </w:tcBorders>
          </w:tcPr>
          <w:p w14:paraId="5405C7B2" w14:textId="7625D01A"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1,17</w:t>
            </w:r>
          </w:p>
        </w:tc>
        <w:tc>
          <w:tcPr>
            <w:tcW w:w="871" w:type="dxa"/>
            <w:tcBorders>
              <w:top w:val="single" w:sz="4" w:space="0" w:color="auto"/>
            </w:tcBorders>
          </w:tcPr>
          <w:p w14:paraId="7CCAE5CE" w14:textId="4CAA5F8A"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1</w:t>
            </w:r>
          </w:p>
        </w:tc>
        <w:tc>
          <w:tcPr>
            <w:tcW w:w="1031" w:type="dxa"/>
            <w:tcBorders>
              <w:top w:val="single" w:sz="4" w:space="0" w:color="auto"/>
            </w:tcBorders>
          </w:tcPr>
          <w:p w14:paraId="0EDF107E" w14:textId="4C06DBFB"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54990</w:t>
            </w:r>
          </w:p>
        </w:tc>
        <w:tc>
          <w:tcPr>
            <w:tcW w:w="936" w:type="dxa"/>
            <w:tcBorders>
              <w:top w:val="single" w:sz="4" w:space="0" w:color="auto"/>
            </w:tcBorders>
          </w:tcPr>
          <w:p w14:paraId="4597D9B8" w14:textId="2162B73D"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81000</w:t>
            </w:r>
          </w:p>
        </w:tc>
        <w:tc>
          <w:tcPr>
            <w:tcW w:w="936" w:type="dxa"/>
            <w:tcBorders>
              <w:top w:val="single" w:sz="4" w:space="0" w:color="auto"/>
            </w:tcBorders>
          </w:tcPr>
          <w:p w14:paraId="0EF22EA1" w14:textId="557D70A1"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135990</w:t>
            </w:r>
          </w:p>
        </w:tc>
      </w:tr>
      <w:tr w:rsidR="00DD3AD6" w14:paraId="14EDB0EC" w14:textId="7BF39C18" w:rsidTr="002862FA">
        <w:trPr>
          <w:trHeight w:val="492"/>
        </w:trPr>
        <w:tc>
          <w:tcPr>
            <w:cnfStyle w:val="001000000000" w:firstRow="0" w:lastRow="0" w:firstColumn="1" w:lastColumn="0" w:oddVBand="0" w:evenVBand="0" w:oddHBand="0" w:evenHBand="0" w:firstRowFirstColumn="0" w:firstRowLastColumn="0" w:lastRowFirstColumn="0" w:lastRowLastColumn="0"/>
            <w:tcW w:w="1418" w:type="dxa"/>
          </w:tcPr>
          <w:p w14:paraId="48B4315A" w14:textId="000F1809" w:rsidR="00DD3AD6" w:rsidRPr="00DD3AD6" w:rsidRDefault="00DD3AD6" w:rsidP="00DD3AD6">
            <w:pPr>
              <w:spacing w:line="360" w:lineRule="auto"/>
              <w:rPr>
                <w:rFonts w:ascii="Times New Roman" w:eastAsia="Times New Roman" w:hAnsi="Times New Roman" w:cs="Times New Roman"/>
                <w:b w:val="0"/>
                <w:bCs w:val="0"/>
                <w:smallCaps/>
                <w:color w:val="000000"/>
                <w:sz w:val="24"/>
                <w:szCs w:val="24"/>
              </w:rPr>
            </w:pPr>
            <w:r>
              <w:rPr>
                <w:rFonts w:ascii="Times New Roman" w:hAnsi="Times New Roman" w:cs="Times New Roman"/>
                <w:b w:val="0"/>
                <w:bCs w:val="0"/>
                <w:color w:val="000000"/>
                <w:sz w:val="24"/>
                <w:szCs w:val="24"/>
              </w:rPr>
              <w:t>C</w:t>
            </w:r>
            <w:r w:rsidRPr="00DD3AD6">
              <w:rPr>
                <w:rFonts w:ascii="Times New Roman" w:hAnsi="Times New Roman" w:cs="Times New Roman"/>
                <w:b w:val="0"/>
                <w:bCs w:val="0"/>
                <w:color w:val="000000"/>
                <w:sz w:val="20"/>
                <w:szCs w:val="20"/>
              </w:rPr>
              <w:t>AMPESTRE</w:t>
            </w:r>
            <w:r>
              <w:rPr>
                <w:rFonts w:ascii="Times New Roman" w:hAnsi="Times New Roman" w:cs="Times New Roman"/>
                <w:b w:val="0"/>
                <w:bCs w:val="0"/>
                <w:color w:val="000000"/>
                <w:sz w:val="24"/>
                <w:szCs w:val="24"/>
              </w:rPr>
              <w:t xml:space="preserve"> (C)</w:t>
            </w:r>
            <w:r w:rsidRPr="00DD3AD6">
              <w:rPr>
                <w:rFonts w:ascii="Times New Roman" w:hAnsi="Times New Roman" w:cs="Times New Roman"/>
                <w:b w:val="0"/>
                <w:bCs w:val="0"/>
                <w:color w:val="000000"/>
                <w:sz w:val="24"/>
                <w:szCs w:val="24"/>
              </w:rPr>
              <w:t> </w:t>
            </w:r>
          </w:p>
        </w:tc>
        <w:tc>
          <w:tcPr>
            <w:tcW w:w="1639" w:type="dxa"/>
          </w:tcPr>
          <w:p w14:paraId="43D616DF" w14:textId="414F78FD"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3AD6">
              <w:rPr>
                <w:rFonts w:ascii="Times New Roman" w:hAnsi="Times New Roman" w:cs="Times New Roman"/>
                <w:color w:val="000000"/>
                <w:sz w:val="24"/>
                <w:szCs w:val="24"/>
              </w:rPr>
              <w:t>47000</w:t>
            </w:r>
          </w:p>
        </w:tc>
        <w:tc>
          <w:tcPr>
            <w:tcW w:w="1117" w:type="dxa"/>
          </w:tcPr>
          <w:p w14:paraId="0738464D" w14:textId="7ED1DA35"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3AD6">
              <w:rPr>
                <w:rFonts w:ascii="Times New Roman" w:hAnsi="Times New Roman" w:cs="Times New Roman"/>
                <w:color w:val="000000"/>
                <w:sz w:val="24"/>
                <w:szCs w:val="24"/>
              </w:rPr>
              <w:t>1</w:t>
            </w:r>
          </w:p>
        </w:tc>
        <w:tc>
          <w:tcPr>
            <w:tcW w:w="953" w:type="dxa"/>
          </w:tcPr>
          <w:p w14:paraId="70EEE1F0" w14:textId="30E61754"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3AD6">
              <w:rPr>
                <w:rFonts w:ascii="Times New Roman" w:hAnsi="Times New Roman" w:cs="Times New Roman"/>
                <w:color w:val="000000"/>
                <w:sz w:val="24"/>
                <w:szCs w:val="24"/>
              </w:rPr>
              <w:t>0,97</w:t>
            </w:r>
          </w:p>
        </w:tc>
        <w:tc>
          <w:tcPr>
            <w:tcW w:w="871" w:type="dxa"/>
          </w:tcPr>
          <w:p w14:paraId="175EA6E8" w14:textId="24C0E912"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3AD6">
              <w:rPr>
                <w:rFonts w:ascii="Times New Roman" w:hAnsi="Times New Roman" w:cs="Times New Roman"/>
                <w:color w:val="000000"/>
                <w:sz w:val="24"/>
                <w:szCs w:val="24"/>
              </w:rPr>
              <w:t>1</w:t>
            </w:r>
          </w:p>
        </w:tc>
        <w:tc>
          <w:tcPr>
            <w:tcW w:w="1031" w:type="dxa"/>
          </w:tcPr>
          <w:p w14:paraId="2535C95B" w14:textId="5B5E9AEB"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3AD6">
              <w:rPr>
                <w:rFonts w:ascii="Times New Roman" w:hAnsi="Times New Roman" w:cs="Times New Roman"/>
                <w:color w:val="000000"/>
                <w:sz w:val="24"/>
                <w:szCs w:val="24"/>
              </w:rPr>
              <w:t>45590</w:t>
            </w:r>
          </w:p>
        </w:tc>
        <w:tc>
          <w:tcPr>
            <w:tcW w:w="936" w:type="dxa"/>
          </w:tcPr>
          <w:p w14:paraId="2088DA06" w14:textId="1D84ECB1"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3AD6">
              <w:rPr>
                <w:rFonts w:ascii="Times New Roman" w:hAnsi="Times New Roman" w:cs="Times New Roman"/>
                <w:color w:val="000000"/>
                <w:sz w:val="24"/>
                <w:szCs w:val="24"/>
              </w:rPr>
              <w:t>53000</w:t>
            </w:r>
          </w:p>
        </w:tc>
        <w:tc>
          <w:tcPr>
            <w:tcW w:w="936" w:type="dxa"/>
          </w:tcPr>
          <w:p w14:paraId="4BB83B1B" w14:textId="2F347C8F"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3AD6">
              <w:rPr>
                <w:rFonts w:ascii="Times New Roman" w:hAnsi="Times New Roman" w:cs="Times New Roman"/>
                <w:color w:val="000000"/>
                <w:sz w:val="24"/>
                <w:szCs w:val="24"/>
              </w:rPr>
              <w:t>98590</w:t>
            </w:r>
          </w:p>
        </w:tc>
      </w:tr>
      <w:tr w:rsidR="00DD3AD6" w14:paraId="2A1BB644" w14:textId="75C05458" w:rsidTr="002862F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18" w:type="dxa"/>
          </w:tcPr>
          <w:p w14:paraId="7DA90301" w14:textId="2555ECBA" w:rsidR="00DD3AD6" w:rsidRPr="00FF13AF" w:rsidRDefault="00DD3AD6" w:rsidP="00DD3AD6">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Floresta (f)</w:t>
            </w:r>
          </w:p>
        </w:tc>
        <w:tc>
          <w:tcPr>
            <w:tcW w:w="1639" w:type="dxa"/>
          </w:tcPr>
          <w:p w14:paraId="57E5432F" w14:textId="60F2DDAA"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47000</w:t>
            </w:r>
          </w:p>
        </w:tc>
        <w:tc>
          <w:tcPr>
            <w:tcW w:w="1117" w:type="dxa"/>
          </w:tcPr>
          <w:p w14:paraId="114F4BCD" w14:textId="7B0E9F27"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1</w:t>
            </w:r>
          </w:p>
        </w:tc>
        <w:tc>
          <w:tcPr>
            <w:tcW w:w="953" w:type="dxa"/>
          </w:tcPr>
          <w:p w14:paraId="42FEE6F2" w14:textId="7AFC82B7"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w:t>
            </w:r>
          </w:p>
        </w:tc>
        <w:tc>
          <w:tcPr>
            <w:tcW w:w="871" w:type="dxa"/>
          </w:tcPr>
          <w:p w14:paraId="47EEB21F" w14:textId="442FA7E2"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w:t>
            </w:r>
          </w:p>
        </w:tc>
        <w:tc>
          <w:tcPr>
            <w:tcW w:w="1031" w:type="dxa"/>
          </w:tcPr>
          <w:p w14:paraId="2B3431CB" w14:textId="73485740"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47000</w:t>
            </w:r>
          </w:p>
        </w:tc>
        <w:tc>
          <w:tcPr>
            <w:tcW w:w="936" w:type="dxa"/>
          </w:tcPr>
          <w:p w14:paraId="2F2EB253" w14:textId="39481D66"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198000</w:t>
            </w:r>
          </w:p>
        </w:tc>
        <w:tc>
          <w:tcPr>
            <w:tcW w:w="936" w:type="dxa"/>
          </w:tcPr>
          <w:p w14:paraId="6E70B67E" w14:textId="1E9CA24E"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245000</w:t>
            </w:r>
          </w:p>
        </w:tc>
      </w:tr>
      <w:tr w:rsidR="00DD3AD6" w14:paraId="2B71ACCE" w14:textId="7515E9CB" w:rsidTr="002862FA">
        <w:trPr>
          <w:trHeight w:val="512"/>
        </w:trPr>
        <w:tc>
          <w:tcPr>
            <w:cnfStyle w:val="001000000000" w:firstRow="0" w:lastRow="0" w:firstColumn="1" w:lastColumn="0" w:oddVBand="0" w:evenVBand="0" w:oddHBand="0" w:evenHBand="0" w:firstRowFirstColumn="0" w:firstRowLastColumn="0" w:lastRowFirstColumn="0" w:lastRowLastColumn="0"/>
            <w:tcW w:w="1418" w:type="dxa"/>
          </w:tcPr>
          <w:p w14:paraId="042C0A6D" w14:textId="68ABC0D9" w:rsidR="00DD3AD6" w:rsidRPr="00FF13AF" w:rsidRDefault="00DD3AD6" w:rsidP="00DD3AD6">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Agricultura (a)</w:t>
            </w:r>
          </w:p>
        </w:tc>
        <w:tc>
          <w:tcPr>
            <w:tcW w:w="1639" w:type="dxa"/>
          </w:tcPr>
          <w:p w14:paraId="2898A229" w14:textId="1F65A2AC"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47000</w:t>
            </w:r>
          </w:p>
        </w:tc>
        <w:tc>
          <w:tcPr>
            <w:tcW w:w="1117" w:type="dxa"/>
          </w:tcPr>
          <w:p w14:paraId="0291B8F8" w14:textId="3E1CF84B"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0,48</w:t>
            </w:r>
          </w:p>
        </w:tc>
        <w:tc>
          <w:tcPr>
            <w:tcW w:w="953" w:type="dxa"/>
          </w:tcPr>
          <w:p w14:paraId="686EFF9A" w14:textId="37AF1E0B"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1,22</w:t>
            </w:r>
          </w:p>
        </w:tc>
        <w:tc>
          <w:tcPr>
            <w:tcW w:w="871" w:type="dxa"/>
          </w:tcPr>
          <w:p w14:paraId="0550B0A2" w14:textId="773233F7"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1</w:t>
            </w:r>
          </w:p>
        </w:tc>
        <w:tc>
          <w:tcPr>
            <w:tcW w:w="1031" w:type="dxa"/>
          </w:tcPr>
          <w:p w14:paraId="0394E9BB" w14:textId="1D03F762"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27253</w:t>
            </w:r>
          </w:p>
        </w:tc>
        <w:tc>
          <w:tcPr>
            <w:tcW w:w="936" w:type="dxa"/>
          </w:tcPr>
          <w:p w14:paraId="04A007BB" w14:textId="046608D8"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w:t>
            </w:r>
          </w:p>
        </w:tc>
        <w:tc>
          <w:tcPr>
            <w:tcW w:w="936" w:type="dxa"/>
          </w:tcPr>
          <w:p w14:paraId="64B711D8" w14:textId="6CB59817" w:rsidR="00DD3AD6" w:rsidRPr="00DD3AD6" w:rsidRDefault="00DD3AD6" w:rsidP="00DD3A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27523</w:t>
            </w:r>
          </w:p>
        </w:tc>
      </w:tr>
      <w:tr w:rsidR="00DD3AD6" w14:paraId="3A65D728" w14:textId="5E348A78" w:rsidTr="002862F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18" w:type="dxa"/>
          </w:tcPr>
          <w:p w14:paraId="42FF22D8" w14:textId="463B80AB" w:rsidR="00DD3AD6" w:rsidRPr="00DD3AD6" w:rsidRDefault="00DD3AD6" w:rsidP="00DD3AD6">
            <w:pPr>
              <w:spacing w:line="360" w:lineRule="auto"/>
              <w:rPr>
                <w:rFonts w:ascii="Times New Roman" w:eastAsia="Times New Roman" w:hAnsi="Times New Roman" w:cs="Times New Roman"/>
                <w:b w:val="0"/>
                <w:smallCaps/>
                <w:color w:val="000000"/>
                <w:sz w:val="24"/>
                <w:szCs w:val="24"/>
                <w:vertAlign w:val="superscript"/>
              </w:rPr>
            </w:pPr>
            <w:r>
              <w:rPr>
                <w:rFonts w:ascii="Times New Roman" w:eastAsia="Times New Roman" w:hAnsi="Times New Roman" w:cs="Times New Roman"/>
                <w:b w:val="0"/>
                <w:smallCaps/>
                <w:color w:val="000000"/>
                <w:sz w:val="24"/>
                <w:szCs w:val="24"/>
              </w:rPr>
              <w:t>Ausência de vegetação (V)</w:t>
            </w:r>
            <w:r>
              <w:rPr>
                <w:rFonts w:ascii="Times New Roman" w:eastAsia="Times New Roman" w:hAnsi="Times New Roman" w:cs="Times New Roman"/>
                <w:b w:val="0"/>
                <w:smallCaps/>
                <w:color w:val="000000"/>
                <w:sz w:val="24"/>
                <w:szCs w:val="24"/>
                <w:vertAlign w:val="superscript"/>
              </w:rPr>
              <w:t>a</w:t>
            </w:r>
          </w:p>
        </w:tc>
        <w:tc>
          <w:tcPr>
            <w:tcW w:w="1639" w:type="dxa"/>
          </w:tcPr>
          <w:p w14:paraId="32AEFA53" w14:textId="77777777" w:rsidR="00DD3AD6" w:rsidRPr="00DD3AD6" w:rsidRDefault="00DD3AD6" w:rsidP="00DD3AD6">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pPr>
            <w:r w:rsidRPr="00DD3AD6">
              <w:rPr>
                <w:color w:val="000000"/>
              </w:rPr>
              <w:t>0</w:t>
            </w:r>
          </w:p>
          <w:p w14:paraId="50E8984D" w14:textId="7DC60908"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                </w:t>
            </w:r>
          </w:p>
        </w:tc>
        <w:tc>
          <w:tcPr>
            <w:tcW w:w="1117" w:type="dxa"/>
          </w:tcPr>
          <w:p w14:paraId="0627A807" w14:textId="35F6670B"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0</w:t>
            </w:r>
          </w:p>
        </w:tc>
        <w:tc>
          <w:tcPr>
            <w:tcW w:w="953" w:type="dxa"/>
          </w:tcPr>
          <w:p w14:paraId="1D393DB4" w14:textId="3465EC9A"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0</w:t>
            </w:r>
          </w:p>
        </w:tc>
        <w:tc>
          <w:tcPr>
            <w:tcW w:w="871" w:type="dxa"/>
          </w:tcPr>
          <w:p w14:paraId="3800ED9F" w14:textId="40FF1458"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0</w:t>
            </w:r>
          </w:p>
        </w:tc>
        <w:tc>
          <w:tcPr>
            <w:tcW w:w="1031" w:type="dxa"/>
          </w:tcPr>
          <w:p w14:paraId="16A8C554" w14:textId="13D45479"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0</w:t>
            </w:r>
          </w:p>
        </w:tc>
        <w:tc>
          <w:tcPr>
            <w:tcW w:w="936" w:type="dxa"/>
          </w:tcPr>
          <w:p w14:paraId="0AE4CF44" w14:textId="77777777" w:rsidR="00DD3AD6" w:rsidRPr="00DD3AD6" w:rsidRDefault="00DD3AD6" w:rsidP="00DD3AD6">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pPr>
            <w:r w:rsidRPr="00DD3AD6">
              <w:rPr>
                <w:color w:val="000000"/>
              </w:rPr>
              <w:t>0</w:t>
            </w:r>
          </w:p>
          <w:p w14:paraId="019EDF4F" w14:textId="53B96858"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p>
        </w:tc>
        <w:tc>
          <w:tcPr>
            <w:tcW w:w="936" w:type="dxa"/>
          </w:tcPr>
          <w:p w14:paraId="20B1193A" w14:textId="417A0B1E" w:rsidR="00DD3AD6" w:rsidRPr="00DD3AD6" w:rsidRDefault="00DD3AD6" w:rsidP="00DD3A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  0</w:t>
            </w:r>
          </w:p>
        </w:tc>
      </w:tr>
    </w:tbl>
    <w:p w14:paraId="669079AB" w14:textId="1B012224" w:rsidR="00DD3AD6" w:rsidRDefault="002862FA" w:rsidP="00B038B6">
      <w:pPr>
        <w:spacing w:line="360" w:lineRule="auto"/>
        <w:ind w:firstLine="720"/>
        <w:jc w:val="both"/>
        <w:rPr>
          <w:rFonts w:ascii="Times New Roman" w:hAnsi="Times New Roman" w:cs="Times New Roman"/>
          <w:color w:val="000000"/>
          <w:sz w:val="20"/>
          <w:szCs w:val="20"/>
        </w:rPr>
      </w:pPr>
      <w:r w:rsidRPr="002862FA">
        <w:rPr>
          <w:rFonts w:ascii="Times New Roman" w:hAnsi="Times New Roman" w:cs="Times New Roman"/>
          <w:color w:val="000000"/>
          <w:sz w:val="20"/>
          <w:szCs w:val="20"/>
          <w:vertAlign w:val="superscript"/>
        </w:rPr>
        <w:t>A</w:t>
      </w:r>
      <w:r w:rsidR="00DD3AD6" w:rsidRPr="00DD3AD6">
        <w:rPr>
          <w:rFonts w:ascii="Times New Roman" w:hAnsi="Times New Roman" w:cs="Times New Roman"/>
          <w:color w:val="000000"/>
          <w:sz w:val="20"/>
          <w:szCs w:val="20"/>
        </w:rPr>
        <w:t xml:space="preserve"> Ausência de Vegetação refere-se a área classificada como influência urbana (U), Corpos D’Água (H) e Mineração (M)</w:t>
      </w:r>
    </w:p>
    <w:p w14:paraId="338A6B0E" w14:textId="77777777" w:rsidR="00806310" w:rsidRDefault="00806310" w:rsidP="00806310">
      <w:pPr>
        <w:spacing w:line="360" w:lineRule="auto"/>
        <w:jc w:val="both"/>
        <w:rPr>
          <w:rFonts w:ascii="Times New Roman" w:hAnsi="Times New Roman" w:cs="Times New Roman"/>
          <w:color w:val="000000"/>
          <w:sz w:val="20"/>
          <w:szCs w:val="20"/>
        </w:rPr>
      </w:pPr>
    </w:p>
    <w:p w14:paraId="2DA1BA60" w14:textId="0CF6B65C"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O total de emissões de N</w:t>
      </w:r>
      <w:r w:rsidRPr="00806310">
        <w:rPr>
          <w:rFonts w:ascii="Times New Roman" w:hAnsi="Times New Roman" w:cs="Times New Roman"/>
          <w:sz w:val="24"/>
          <w:szCs w:val="24"/>
          <w:vertAlign w:val="subscript"/>
        </w:rPr>
        <w:t>2</w:t>
      </w:r>
      <w:r w:rsidRPr="00806310">
        <w:rPr>
          <w:rFonts w:ascii="Times New Roman" w:hAnsi="Times New Roman" w:cs="Times New Roman"/>
          <w:sz w:val="24"/>
          <w:szCs w:val="24"/>
        </w:rPr>
        <w:t xml:space="preserve">O associadas ao LUC (equação 6) é dado pela soma das emissões diretas e indiretas. </w:t>
      </w:r>
    </w:p>
    <w:p w14:paraId="3077C3A0" w14:textId="7AB8F113" w:rsidR="00806310" w:rsidRPr="00806310" w:rsidRDefault="000401D4" w:rsidP="00806310">
      <w:pPr>
        <w:spacing w:line="360" w:lineRule="auto"/>
        <w:ind w:firstLine="72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O </m:t>
                </m:r>
              </m:sub>
            </m:sSub>
            <m:r>
              <w:rPr>
                <w:rFonts w:ascii="Cambria Math" w:hAnsi="Cambria Math" w:cs="Times New Roman"/>
                <w:sz w:val="24"/>
                <w:szCs w:val="24"/>
              </w:rPr>
              <m:t>dir</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r>
              <w:rPr>
                <w:rFonts w:ascii="Cambria Math" w:hAnsi="Cambria Math" w:cs="Times New Roman"/>
                <w:sz w:val="24"/>
                <w:szCs w:val="24"/>
              </w:rPr>
              <m:t xml:space="preserve"> indir</m:t>
            </m:r>
          </m:sub>
        </m:sSub>
      </m:oMath>
      <w:r w:rsidR="00806310" w:rsidRPr="00806310">
        <w:rPr>
          <w:rFonts w:ascii="Times New Roman" w:hAnsi="Times New Roman" w:cs="Times New Roman"/>
          <w:sz w:val="24"/>
          <w:szCs w:val="24"/>
        </w:rPr>
        <w:t xml:space="preserve">  (6)</w:t>
      </w:r>
    </w:p>
    <w:p w14:paraId="7D98A74A" w14:textId="6AE0BBF8"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Onde,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sub>
        </m:sSub>
      </m:oMath>
      <w:r w:rsidRPr="00806310">
        <w:rPr>
          <w:rFonts w:ascii="Times New Roman" w:hAnsi="Times New Roman" w:cs="Times New Roman"/>
          <w:sz w:val="24"/>
          <w:szCs w:val="24"/>
        </w:rPr>
        <w:t xml:space="preserve"> (kg CO</w:t>
      </w:r>
      <w:r w:rsidRPr="00806310">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proofErr w:type="spellStart"/>
      <w:r w:rsidRPr="00806310">
        <w:rPr>
          <w:rFonts w:ascii="Times New Roman" w:hAnsi="Times New Roman" w:cs="Times New Roman"/>
          <w:sz w:val="24"/>
          <w:szCs w:val="24"/>
        </w:rPr>
        <w:t>eq</w:t>
      </w:r>
      <w:proofErr w:type="spellEnd"/>
      <w:r w:rsidRPr="00806310">
        <w:rPr>
          <w:rFonts w:ascii="Times New Roman" w:hAnsi="Times New Roman" w:cs="Times New Roman"/>
          <w:sz w:val="24"/>
          <w:szCs w:val="24"/>
        </w:rPr>
        <w:t xml:space="preserve"> ha</w:t>
      </w:r>
      <w:r w:rsidRPr="00806310">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a</w:t>
      </w:r>
      <w:r w:rsidRPr="00806310">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é o total de emissões de óxido nitroso por ano resultantes do LUC ;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O </m:t>
                </m:r>
              </m:sub>
            </m:sSub>
            <m:r>
              <w:rPr>
                <w:rFonts w:ascii="Cambria Math" w:hAnsi="Cambria Math" w:cs="Times New Roman"/>
                <w:sz w:val="24"/>
                <w:szCs w:val="24"/>
              </w:rPr>
              <m:t>dir</m:t>
            </m:r>
          </m:sub>
        </m:sSub>
      </m:oMath>
      <w:r w:rsidRPr="00806310">
        <w:rPr>
          <w:rFonts w:ascii="Times New Roman" w:hAnsi="Times New Roman" w:cs="Times New Roman"/>
          <w:sz w:val="24"/>
          <w:szCs w:val="24"/>
        </w:rPr>
        <w:t xml:space="preserve"> (kg CO</w:t>
      </w:r>
      <w:r w:rsidRPr="00806310">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sidRPr="00806310">
        <w:rPr>
          <w:rFonts w:ascii="Times New Roman" w:hAnsi="Times New Roman" w:cs="Times New Roman"/>
          <w:sz w:val="24"/>
          <w:szCs w:val="24"/>
        </w:rPr>
        <w:t>eq</w:t>
      </w:r>
      <w:proofErr w:type="spellEnd"/>
      <w:r w:rsidRPr="00806310">
        <w:rPr>
          <w:rFonts w:ascii="Times New Roman" w:hAnsi="Times New Roman" w:cs="Times New Roman"/>
          <w:sz w:val="24"/>
          <w:szCs w:val="24"/>
        </w:rPr>
        <w:t xml:space="preserve"> ha</w:t>
      </w:r>
      <w:r w:rsidRPr="00806310">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a</w:t>
      </w:r>
      <w:r w:rsidRPr="00806310">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é o total de emissões diretas de óxido nitroso por ano resultantes do LUC ;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r>
              <w:rPr>
                <w:rFonts w:ascii="Cambria Math" w:hAnsi="Cambria Math" w:cs="Times New Roman"/>
                <w:sz w:val="24"/>
                <w:szCs w:val="24"/>
              </w:rPr>
              <m:t xml:space="preserve"> indir</m:t>
            </m:r>
          </m:sub>
        </m:sSub>
      </m:oMath>
      <w:r w:rsidRPr="008063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6310">
        <w:rPr>
          <w:rFonts w:ascii="Times New Roman" w:hAnsi="Times New Roman" w:cs="Times New Roman"/>
          <w:sz w:val="24"/>
          <w:szCs w:val="24"/>
        </w:rPr>
        <w:t>(kg CO</w:t>
      </w:r>
      <w:r w:rsidRPr="00806310">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sidRPr="00806310">
        <w:rPr>
          <w:rFonts w:ascii="Times New Roman" w:hAnsi="Times New Roman" w:cs="Times New Roman"/>
          <w:sz w:val="24"/>
          <w:szCs w:val="24"/>
        </w:rPr>
        <w:t>eq</w:t>
      </w:r>
      <w:proofErr w:type="spellEnd"/>
      <w:r w:rsidRPr="00806310">
        <w:rPr>
          <w:rFonts w:ascii="Times New Roman" w:hAnsi="Times New Roman" w:cs="Times New Roman"/>
          <w:sz w:val="24"/>
          <w:szCs w:val="24"/>
        </w:rPr>
        <w:t xml:space="preserve"> ha</w:t>
      </w:r>
      <w:r w:rsidRPr="00806310">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a</w:t>
      </w:r>
      <w:r w:rsidRPr="00806310">
        <w:rPr>
          <w:rFonts w:ascii="Times New Roman" w:hAnsi="Times New Roman" w:cs="Times New Roman"/>
          <w:sz w:val="24"/>
          <w:szCs w:val="24"/>
          <w:vertAlign w:val="superscript"/>
        </w:rPr>
        <w:t>-1</w:t>
      </w:r>
      <w:r w:rsidRPr="00806310">
        <w:rPr>
          <w:rFonts w:ascii="Times New Roman" w:hAnsi="Times New Roman" w:cs="Times New Roman"/>
          <w:sz w:val="24"/>
          <w:szCs w:val="24"/>
        </w:rPr>
        <w:t>)</w:t>
      </w:r>
      <w:r>
        <w:rPr>
          <w:rFonts w:ascii="Times New Roman" w:hAnsi="Times New Roman" w:cs="Times New Roman"/>
          <w:sz w:val="24"/>
          <w:szCs w:val="24"/>
        </w:rPr>
        <w:t xml:space="preserve"> </w:t>
      </w:r>
      <w:r w:rsidRPr="00806310">
        <w:rPr>
          <w:rFonts w:ascii="Times New Roman" w:hAnsi="Times New Roman" w:cs="Times New Roman"/>
          <w:sz w:val="24"/>
          <w:szCs w:val="24"/>
        </w:rPr>
        <w:t xml:space="preserve">é o total de emissões indiretas de óxido nitroso por ano resultantes do LUC; </w:t>
      </w:r>
    </w:p>
    <w:p w14:paraId="6456BDBD" w14:textId="75BE4CD2"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As emissões diretas de N</w:t>
      </w:r>
      <w:r w:rsidRPr="00806310">
        <w:rPr>
          <w:rFonts w:ascii="Times New Roman" w:hAnsi="Times New Roman" w:cs="Times New Roman"/>
          <w:sz w:val="24"/>
          <w:szCs w:val="24"/>
          <w:vertAlign w:val="subscript"/>
        </w:rPr>
        <w:t>2</w:t>
      </w:r>
      <w:r w:rsidRPr="00806310">
        <w:rPr>
          <w:rFonts w:ascii="Times New Roman" w:hAnsi="Times New Roman" w:cs="Times New Roman"/>
          <w:sz w:val="24"/>
          <w:szCs w:val="24"/>
        </w:rPr>
        <w:t>O associadas ao LUC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O </m:t>
                </m:r>
              </m:sub>
            </m:sSub>
            <m:r>
              <w:rPr>
                <w:rFonts w:ascii="Cambria Math" w:hAnsi="Cambria Math" w:cs="Times New Roman"/>
                <w:sz w:val="24"/>
                <w:szCs w:val="24"/>
              </w:rPr>
              <m:t>dir</m:t>
            </m:r>
          </m:sub>
        </m:sSub>
      </m:oMath>
      <w:r w:rsidRPr="00806310">
        <w:rPr>
          <w:rFonts w:ascii="Times New Roman" w:hAnsi="Times New Roman" w:cs="Times New Roman"/>
          <w:sz w:val="24"/>
          <w:szCs w:val="24"/>
        </w:rPr>
        <w:t>) são derivadas da perda de matéria orgânica do solo (Equação 7).</w:t>
      </w:r>
    </w:p>
    <w:p w14:paraId="6EB9DF3D" w14:textId="2115EF41" w:rsidR="00806310" w:rsidRPr="00806310" w:rsidRDefault="000401D4" w:rsidP="00806310">
      <w:pPr>
        <w:spacing w:line="360" w:lineRule="auto"/>
        <w:ind w:firstLine="72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O </m:t>
                </m:r>
              </m:sub>
            </m:sSub>
            <m:r>
              <w:rPr>
                <w:rFonts w:ascii="Cambria Math" w:hAnsi="Cambria Math" w:cs="Times New Roman"/>
                <w:sz w:val="24"/>
                <w:szCs w:val="24"/>
              </w:rPr>
              <m:t>dir</m:t>
            </m:r>
          </m:sub>
        </m:sSub>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0</m:t>
                    </m:r>
                  </m:sub>
                </m:sSub>
              </m:sub>
            </m:sSub>
            <m:r>
              <w:rPr>
                <w:rFonts w:ascii="Cambria Math" w:hAnsi="Cambria Math" w:cs="Times New Roman"/>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x</m:t>
                    </m:r>
                  </m:sub>
                </m:sSub>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EF</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44</m:t>
                </m:r>
              </m:num>
              <m:den>
                <m:r>
                  <w:rPr>
                    <w:rFonts w:ascii="Cambria Math" w:hAnsi="Cambria Math" w:cs="Times New Roman"/>
                    <w:sz w:val="24"/>
                    <w:szCs w:val="24"/>
                  </w:rPr>
                  <m:t>28</m:t>
                </m:r>
              </m:den>
            </m:f>
            <m:r>
              <w:rPr>
                <w:rFonts w:ascii="Cambria Math" w:hAnsi="Cambria Math" w:cs="Times New Roman"/>
                <w:sz w:val="24"/>
                <w:szCs w:val="24"/>
              </w:rPr>
              <m:t>×265</m:t>
            </m:r>
          </m:num>
          <m:den>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den>
        </m:f>
      </m:oMath>
      <w:r w:rsidR="00806310" w:rsidRPr="00806310">
        <w:rPr>
          <w:rFonts w:ascii="Times New Roman" w:hAnsi="Times New Roman" w:cs="Times New Roman"/>
          <w:sz w:val="24"/>
          <w:szCs w:val="24"/>
        </w:rPr>
        <w:t xml:space="preserve">  (7)</w:t>
      </w:r>
    </w:p>
    <w:p w14:paraId="6BB6105B" w14:textId="6657EA6C"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Onde,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0</m:t>
                </m:r>
              </m:sub>
            </m:sSub>
          </m:sub>
        </m:sSub>
      </m:oMath>
      <w:r w:rsidR="00E51571" w:rsidRPr="00806310">
        <w:rPr>
          <w:rFonts w:ascii="Times New Roman" w:hAnsi="Times New Roman" w:cs="Times New Roman"/>
          <w:sz w:val="24"/>
          <w:szCs w:val="24"/>
        </w:rPr>
        <w:t xml:space="preserve"> </w:t>
      </w:r>
      <w:r w:rsidRPr="00806310">
        <w:rPr>
          <w:rFonts w:ascii="Times New Roman" w:hAnsi="Times New Roman" w:cs="Times New Roman"/>
          <w:sz w:val="24"/>
          <w:szCs w:val="24"/>
        </w:rPr>
        <w:t>(kg C ha</w:t>
      </w:r>
      <w:r w:rsidRPr="00E51571">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é o estoque de carbono orgânico do solo (SOC) para uso da terra inicial;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x</m:t>
                </m:r>
              </m:sub>
            </m:sSub>
          </m:sub>
        </m:sSub>
      </m:oMath>
      <w:r w:rsidRPr="00806310">
        <w:rPr>
          <w:rFonts w:ascii="Times New Roman" w:hAnsi="Times New Roman" w:cs="Times New Roman"/>
          <w:sz w:val="24"/>
          <w:szCs w:val="24"/>
        </w:rPr>
        <w:t xml:space="preserve"> (kg C ha</w:t>
      </w:r>
      <w:r w:rsidRPr="00E51571">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é o estoque de carbono orgânico do solo (SOC) para o uso da terra final; </w:t>
      </w:r>
      <m:oMath>
        <m:sSub>
          <m:sSubPr>
            <m:ctrlPr>
              <w:rPr>
                <w:rFonts w:ascii="Cambria Math" w:hAnsi="Cambria Math" w:cs="Times New Roman"/>
                <w:i/>
                <w:sz w:val="24"/>
                <w:szCs w:val="24"/>
              </w:rPr>
            </m:ctrlPr>
          </m:sSubPr>
          <m:e>
            <m:r>
              <w:rPr>
                <w:rFonts w:ascii="Cambria Math" w:hAnsi="Cambria Math" w:cs="Times New Roman"/>
                <w:sz w:val="24"/>
                <w:szCs w:val="24"/>
              </w:rPr>
              <m:t>EF</m:t>
            </m:r>
          </m:e>
          <m:sub>
            <m:r>
              <w:rPr>
                <w:rFonts w:ascii="Cambria Math" w:hAnsi="Cambria Math" w:cs="Times New Roman"/>
                <w:sz w:val="24"/>
                <w:szCs w:val="24"/>
              </w:rPr>
              <m:t>1</m:t>
            </m:r>
          </m:sub>
        </m:sSub>
      </m:oMath>
      <w:r w:rsidRPr="00806310">
        <w:rPr>
          <w:rFonts w:ascii="Times New Roman" w:hAnsi="Times New Roman" w:cs="Times New Roman"/>
          <w:sz w:val="24"/>
          <w:szCs w:val="24"/>
        </w:rPr>
        <w:t xml:space="preserve">  (kg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O-N [kg N]</w:t>
      </w:r>
      <w:r w:rsidRPr="00E51571">
        <w:rPr>
          <w:rFonts w:ascii="Times New Roman" w:hAnsi="Times New Roman" w:cs="Times New Roman"/>
          <w:sz w:val="24"/>
          <w:szCs w:val="24"/>
          <w:vertAlign w:val="superscript"/>
        </w:rPr>
        <w:t>-1</w:t>
      </w:r>
      <w:r w:rsidRPr="00806310">
        <w:rPr>
          <w:rFonts w:ascii="Times New Roman" w:hAnsi="Times New Roman" w:cs="Times New Roman"/>
          <w:sz w:val="24"/>
          <w:szCs w:val="24"/>
        </w:rPr>
        <w:t>) é o fator de emissão de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 de insumos de nitrogênio; 44/28 (kg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 [kg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w:t>
      </w:r>
      <w:r w:rsidRPr="00E51571">
        <w:rPr>
          <w:rFonts w:ascii="Times New Roman" w:hAnsi="Times New Roman" w:cs="Times New Roman"/>
          <w:sz w:val="24"/>
          <w:szCs w:val="24"/>
          <w:vertAlign w:val="superscript"/>
        </w:rPr>
        <w:t>-1</w:t>
      </w:r>
      <w:r w:rsidRPr="00806310">
        <w:rPr>
          <w:rFonts w:ascii="Times New Roman" w:hAnsi="Times New Roman" w:cs="Times New Roman"/>
          <w:sz w:val="24"/>
          <w:szCs w:val="24"/>
        </w:rPr>
        <w:t>) é a taxa das massas moleculares de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 emitido e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 xml:space="preserve"> armazenado, a qual é usada para converter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O-N para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 265 (kg CO</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 xml:space="preserve"> [kg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w:t>
      </w:r>
      <w:r w:rsidRPr="00E51571">
        <w:rPr>
          <w:rFonts w:ascii="Times New Roman" w:hAnsi="Times New Roman" w:cs="Times New Roman"/>
          <w:sz w:val="24"/>
          <w:szCs w:val="24"/>
          <w:vertAlign w:val="superscript"/>
        </w:rPr>
        <w:t>-1</w:t>
      </w:r>
      <w:r w:rsidRPr="00806310">
        <w:rPr>
          <w:rFonts w:ascii="Times New Roman" w:hAnsi="Times New Roman" w:cs="Times New Roman"/>
          <w:sz w:val="24"/>
          <w:szCs w:val="24"/>
        </w:rPr>
        <w:t>) é o potencial de aquecimento global de cem anos (GWP</w:t>
      </w:r>
      <w:r w:rsidRPr="00E51571">
        <w:rPr>
          <w:rFonts w:ascii="Times New Roman" w:hAnsi="Times New Roman" w:cs="Times New Roman"/>
          <w:sz w:val="24"/>
          <w:szCs w:val="24"/>
          <w:vertAlign w:val="subscript"/>
        </w:rPr>
        <w:t>100</w:t>
      </w:r>
      <w:r w:rsidRPr="00806310">
        <w:rPr>
          <w:rFonts w:ascii="Times New Roman" w:hAnsi="Times New Roman" w:cs="Times New Roman"/>
          <w:sz w:val="24"/>
          <w:szCs w:val="24"/>
        </w:rPr>
        <w:t>) de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 de acordo com o IPCC (2014), usado para converter valores de emissão em quilogramas de CO</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 xml:space="preserve">  equivalente ; R </w:t>
      </w:r>
      <w:r w:rsidRPr="00806310">
        <w:rPr>
          <w:rFonts w:ascii="Times New Roman" w:hAnsi="Times New Roman" w:cs="Times New Roman"/>
          <w:sz w:val="24"/>
          <w:szCs w:val="24"/>
        </w:rPr>
        <w:lastRenderedPageBreak/>
        <w:t>(kg C [kg N]</w:t>
      </w:r>
      <w:r w:rsidRPr="00E51571">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é a razão entre C e N; </w:t>
      </w:r>
      <w:proofErr w:type="spellStart"/>
      <w:r w:rsidRPr="00806310">
        <w:rPr>
          <w:rFonts w:ascii="Times New Roman" w:hAnsi="Times New Roman" w:cs="Times New Roman"/>
          <w:sz w:val="24"/>
          <w:szCs w:val="24"/>
        </w:rPr>
        <w:t>N</w:t>
      </w:r>
      <w:r w:rsidRPr="00E51571">
        <w:rPr>
          <w:rFonts w:ascii="Times New Roman" w:hAnsi="Times New Roman" w:cs="Times New Roman"/>
          <w:sz w:val="24"/>
          <w:szCs w:val="24"/>
          <w:vertAlign w:val="subscript"/>
        </w:rPr>
        <w:t>y</w:t>
      </w:r>
      <w:proofErr w:type="spellEnd"/>
      <w:r w:rsidRPr="00806310">
        <w:rPr>
          <w:rFonts w:ascii="Times New Roman" w:hAnsi="Times New Roman" w:cs="Times New Roman"/>
          <w:sz w:val="24"/>
          <w:szCs w:val="24"/>
        </w:rPr>
        <w:t xml:space="preserve"> (anos) é o período de estudo.</w:t>
      </w:r>
    </w:p>
    <w:p w14:paraId="429E7429" w14:textId="1773A1BD"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As emissões indiretas de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 associadas ao LUC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r>
              <w:rPr>
                <w:rFonts w:ascii="Cambria Math" w:hAnsi="Cambria Math" w:cs="Times New Roman"/>
                <w:sz w:val="24"/>
                <w:szCs w:val="24"/>
              </w:rPr>
              <m:t xml:space="preserve"> indir</m:t>
            </m:r>
          </m:sub>
        </m:sSub>
      </m:oMath>
      <w:r w:rsidRPr="00806310">
        <w:rPr>
          <w:rFonts w:ascii="Times New Roman" w:hAnsi="Times New Roman" w:cs="Times New Roman"/>
          <w:sz w:val="24"/>
          <w:szCs w:val="24"/>
        </w:rPr>
        <w:t>) são derivadas da perda de matéria orgânica do solo (Equação 8).</w:t>
      </w:r>
    </w:p>
    <w:p w14:paraId="53DB2189" w14:textId="33F4CCB7" w:rsidR="00806310" w:rsidRPr="00806310" w:rsidRDefault="000401D4" w:rsidP="00E51571">
      <w:pPr>
        <w:spacing w:line="360" w:lineRule="auto"/>
        <w:ind w:firstLine="72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r>
              <w:rPr>
                <w:rFonts w:ascii="Cambria Math" w:hAnsi="Cambria Math" w:cs="Times New Roman"/>
                <w:sz w:val="24"/>
                <w:szCs w:val="24"/>
              </w:rPr>
              <m:t xml:space="preserve"> indir</m:t>
            </m:r>
          </m:sub>
        </m:sSub>
        <m:r>
          <w:rPr>
            <w:rFonts w:ascii="Cambria Math" w:hAnsi="Cambria Math" w:cs="Times New Roman"/>
            <w:sz w:val="24"/>
            <w:szCs w:val="24"/>
          </w:rPr>
          <m:t xml:space="preserve"> =</m:t>
        </m:r>
      </m:oMath>
      <w:r w:rsidR="00806310" w:rsidRPr="00806310">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0</m:t>
                    </m:r>
                  </m:sub>
                </m:sSub>
              </m:sub>
            </m:sSub>
            <m:r>
              <w:rPr>
                <w:rFonts w:ascii="Cambria Math" w:hAnsi="Cambria Math" w:cs="Times New Roman"/>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x</m:t>
                    </m:r>
                  </m:sub>
                </m:sSub>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FC</m:t>
                </m:r>
              </m:e>
              <m:sub>
                <m:r>
                  <w:rPr>
                    <w:rFonts w:ascii="Cambria Math" w:hAnsi="Cambria Math" w:cs="Times New Roman"/>
                    <w:sz w:val="24"/>
                    <w:szCs w:val="24"/>
                  </w:rPr>
                  <m:t>LEACH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EF</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44</m:t>
                </m:r>
              </m:num>
              <m:den>
                <m:r>
                  <w:rPr>
                    <w:rFonts w:ascii="Cambria Math" w:hAnsi="Cambria Math" w:cs="Times New Roman"/>
                    <w:sz w:val="24"/>
                    <w:szCs w:val="24"/>
                  </w:rPr>
                  <m:t>28</m:t>
                </m:r>
              </m:den>
            </m:f>
            <m:r>
              <w:rPr>
                <w:rFonts w:ascii="Cambria Math" w:hAnsi="Cambria Math" w:cs="Times New Roman"/>
                <w:sz w:val="24"/>
                <w:szCs w:val="24"/>
              </w:rPr>
              <m:t>×265</m:t>
            </m:r>
          </m:num>
          <m:den>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den>
        </m:f>
      </m:oMath>
      <w:r w:rsidR="00806310" w:rsidRPr="00806310">
        <w:rPr>
          <w:rFonts w:ascii="Times New Roman" w:hAnsi="Times New Roman" w:cs="Times New Roman"/>
          <w:sz w:val="24"/>
          <w:szCs w:val="24"/>
        </w:rPr>
        <w:t xml:space="preserve"> (8)</w:t>
      </w:r>
    </w:p>
    <w:p w14:paraId="18A25A0A" w14:textId="32E82540"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Onde,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0</m:t>
                </m:r>
              </m:sub>
            </m:sSub>
          </m:sub>
        </m:sSub>
      </m:oMath>
      <w:r w:rsidR="00E51571" w:rsidRPr="00806310">
        <w:rPr>
          <w:rFonts w:ascii="Times New Roman" w:hAnsi="Times New Roman" w:cs="Times New Roman"/>
          <w:sz w:val="24"/>
          <w:szCs w:val="24"/>
        </w:rPr>
        <w:t xml:space="preserve"> (kg C ha</w:t>
      </w:r>
      <w:r w:rsidR="00E51571" w:rsidRPr="00E51571">
        <w:rPr>
          <w:rFonts w:ascii="Times New Roman" w:hAnsi="Times New Roman" w:cs="Times New Roman"/>
          <w:sz w:val="24"/>
          <w:szCs w:val="24"/>
          <w:vertAlign w:val="superscript"/>
        </w:rPr>
        <w:t>-1</w:t>
      </w:r>
      <w:r w:rsidR="00E51571" w:rsidRPr="00806310">
        <w:rPr>
          <w:rFonts w:ascii="Times New Roman" w:hAnsi="Times New Roman" w:cs="Times New Roman"/>
          <w:sz w:val="24"/>
          <w:szCs w:val="24"/>
        </w:rPr>
        <w:t>)</w:t>
      </w:r>
      <w:r w:rsidR="00E51571">
        <w:rPr>
          <w:rFonts w:ascii="Times New Roman" w:hAnsi="Times New Roman" w:cs="Times New Roman"/>
          <w:sz w:val="24"/>
          <w:szCs w:val="24"/>
        </w:rPr>
        <w:t xml:space="preserve"> </w:t>
      </w:r>
      <w:r w:rsidRPr="00806310">
        <w:rPr>
          <w:rFonts w:ascii="Times New Roman" w:hAnsi="Times New Roman" w:cs="Times New Roman"/>
          <w:sz w:val="24"/>
          <w:szCs w:val="24"/>
        </w:rPr>
        <w:t xml:space="preserve">é o estoque de carbono orgânico do solo (SOC) para uso da terra inicial;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CS</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SOC</m:t>
                </m:r>
              </m:e>
              <m:sub>
                <m:r>
                  <w:rPr>
                    <w:rFonts w:ascii="Cambria Math" w:hAnsi="Cambria Math" w:cs="Times New Roman"/>
                    <w:color w:val="000000"/>
                    <w:sz w:val="24"/>
                    <w:szCs w:val="24"/>
                  </w:rPr>
                  <m:t>x</m:t>
                </m:r>
              </m:sub>
            </m:sSub>
          </m:sub>
        </m:sSub>
      </m:oMath>
      <w:r w:rsidR="00E51571" w:rsidRPr="00806310">
        <w:rPr>
          <w:rFonts w:ascii="Times New Roman" w:hAnsi="Times New Roman" w:cs="Times New Roman"/>
          <w:sz w:val="24"/>
          <w:szCs w:val="24"/>
        </w:rPr>
        <w:t xml:space="preserve"> (kg C ha</w:t>
      </w:r>
      <w:r w:rsidR="00E51571" w:rsidRPr="00E51571">
        <w:rPr>
          <w:rFonts w:ascii="Times New Roman" w:hAnsi="Times New Roman" w:cs="Times New Roman"/>
          <w:sz w:val="24"/>
          <w:szCs w:val="24"/>
          <w:vertAlign w:val="superscript"/>
        </w:rPr>
        <w:t>-1</w:t>
      </w:r>
      <w:r w:rsidR="00E51571" w:rsidRPr="00806310">
        <w:rPr>
          <w:rFonts w:ascii="Times New Roman" w:hAnsi="Times New Roman" w:cs="Times New Roman"/>
          <w:sz w:val="24"/>
          <w:szCs w:val="24"/>
        </w:rPr>
        <w:t>)</w:t>
      </w:r>
      <w:r w:rsidRPr="00806310">
        <w:rPr>
          <w:rFonts w:ascii="Times New Roman" w:hAnsi="Times New Roman" w:cs="Times New Roman"/>
          <w:sz w:val="24"/>
          <w:szCs w:val="24"/>
        </w:rPr>
        <w:t xml:space="preserve"> é o estoque de carbono orgânico do solo (SOC) para o uso da terra final; </w:t>
      </w:r>
      <m:oMath>
        <m:sSub>
          <m:sSubPr>
            <m:ctrlPr>
              <w:rPr>
                <w:rFonts w:ascii="Cambria Math" w:hAnsi="Cambria Math" w:cs="Times New Roman"/>
                <w:i/>
                <w:sz w:val="24"/>
                <w:szCs w:val="24"/>
              </w:rPr>
            </m:ctrlPr>
          </m:sSubPr>
          <m:e>
            <m:r>
              <w:rPr>
                <w:rFonts w:ascii="Cambria Math" w:hAnsi="Cambria Math" w:cs="Times New Roman"/>
                <w:sz w:val="24"/>
                <w:szCs w:val="24"/>
              </w:rPr>
              <m:t>FC</m:t>
            </m:r>
          </m:e>
          <m:sub>
            <m:r>
              <w:rPr>
                <w:rFonts w:ascii="Cambria Math" w:hAnsi="Cambria Math" w:cs="Times New Roman"/>
                <w:sz w:val="24"/>
                <w:szCs w:val="24"/>
              </w:rPr>
              <m:t>LEACH</m:t>
            </m:r>
          </m:sub>
        </m:sSub>
      </m:oMath>
      <w:r w:rsidR="00E51571" w:rsidRPr="00806310">
        <w:rPr>
          <w:rFonts w:ascii="Times New Roman" w:hAnsi="Times New Roman" w:cs="Times New Roman"/>
          <w:sz w:val="24"/>
          <w:szCs w:val="24"/>
        </w:rPr>
        <w:t xml:space="preserve"> </w:t>
      </w:r>
      <w:r w:rsidRPr="00806310">
        <w:rPr>
          <w:rFonts w:ascii="Times New Roman" w:hAnsi="Times New Roman" w:cs="Times New Roman"/>
          <w:sz w:val="24"/>
          <w:szCs w:val="24"/>
        </w:rPr>
        <w:t>(kg N [kg N adições]</w:t>
      </w:r>
      <w:r w:rsidRPr="00E51571">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é a fração total N adicionada à mineralizada em solos manejados em regiões onde ocorre lixiviação e escoamento; </w:t>
      </w:r>
      <m:oMath>
        <m:sSub>
          <m:sSubPr>
            <m:ctrlPr>
              <w:rPr>
                <w:rFonts w:ascii="Cambria Math" w:hAnsi="Cambria Math" w:cs="Times New Roman"/>
                <w:i/>
                <w:sz w:val="24"/>
                <w:szCs w:val="24"/>
              </w:rPr>
            </m:ctrlPr>
          </m:sSubPr>
          <m:e>
            <m:r>
              <w:rPr>
                <w:rFonts w:ascii="Cambria Math" w:hAnsi="Cambria Math" w:cs="Times New Roman"/>
                <w:sz w:val="24"/>
                <w:szCs w:val="24"/>
              </w:rPr>
              <m:t>EF</m:t>
            </m:r>
          </m:e>
          <m:sub>
            <m:r>
              <w:rPr>
                <w:rFonts w:ascii="Cambria Math" w:hAnsi="Cambria Math" w:cs="Times New Roman"/>
                <w:sz w:val="24"/>
                <w:szCs w:val="24"/>
              </w:rPr>
              <m:t>5</m:t>
            </m:r>
          </m:sub>
        </m:sSub>
      </m:oMath>
      <w:r w:rsidR="00E51571" w:rsidRPr="00806310">
        <w:rPr>
          <w:rFonts w:ascii="Times New Roman" w:hAnsi="Times New Roman" w:cs="Times New Roman"/>
          <w:sz w:val="24"/>
          <w:szCs w:val="24"/>
        </w:rPr>
        <w:t xml:space="preserve"> </w:t>
      </w:r>
      <w:r w:rsidRPr="00806310">
        <w:rPr>
          <w:rFonts w:ascii="Times New Roman" w:hAnsi="Times New Roman" w:cs="Times New Roman"/>
          <w:sz w:val="24"/>
          <w:szCs w:val="24"/>
        </w:rPr>
        <w:t>(kg N [kg N lixiviado e escoado]</w:t>
      </w:r>
      <w:r w:rsidRPr="00E51571">
        <w:rPr>
          <w:rFonts w:ascii="Times New Roman" w:hAnsi="Times New Roman" w:cs="Times New Roman"/>
          <w:sz w:val="24"/>
          <w:szCs w:val="24"/>
          <w:vertAlign w:val="superscript"/>
        </w:rPr>
        <w:t>-1</w:t>
      </w:r>
      <w:r w:rsidRPr="00806310">
        <w:rPr>
          <w:rFonts w:ascii="Times New Roman" w:hAnsi="Times New Roman" w:cs="Times New Roman"/>
          <w:sz w:val="24"/>
          <w:szCs w:val="24"/>
        </w:rPr>
        <w:t>) é o fator de emissão para emissões N</w:t>
      </w:r>
      <w:r w:rsidRPr="00E51571">
        <w:rPr>
          <w:rFonts w:ascii="Times New Roman" w:hAnsi="Times New Roman" w:cs="Times New Roman"/>
          <w:sz w:val="24"/>
          <w:szCs w:val="24"/>
          <w:vertAlign w:val="subscript"/>
        </w:rPr>
        <w:t>2</w:t>
      </w:r>
      <w:r w:rsidRPr="00806310">
        <w:rPr>
          <w:rFonts w:ascii="Times New Roman" w:hAnsi="Times New Roman" w:cs="Times New Roman"/>
          <w:sz w:val="24"/>
          <w:szCs w:val="24"/>
        </w:rPr>
        <w:t>O devido à lixiviação e escoamento de nitrogênio; 44/28 (kg N</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O [kg N</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w:t>
      </w:r>
      <w:r w:rsidRPr="0056338D">
        <w:rPr>
          <w:rFonts w:ascii="Times New Roman" w:hAnsi="Times New Roman" w:cs="Times New Roman"/>
          <w:sz w:val="24"/>
          <w:szCs w:val="24"/>
          <w:vertAlign w:val="superscript"/>
        </w:rPr>
        <w:t>-1</w:t>
      </w:r>
      <w:r w:rsidRPr="00806310">
        <w:rPr>
          <w:rFonts w:ascii="Times New Roman" w:hAnsi="Times New Roman" w:cs="Times New Roman"/>
          <w:sz w:val="24"/>
          <w:szCs w:val="24"/>
        </w:rPr>
        <w:t>) é a taxa das massas moleculares de N</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O emitido e N</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 xml:space="preserve"> armazenado, a qual é usada para converter N</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O-N para N</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O; 265 (kg CO</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 xml:space="preserve"> [kg N</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O]</w:t>
      </w:r>
      <w:r w:rsidRPr="0056338D">
        <w:rPr>
          <w:rFonts w:ascii="Times New Roman" w:hAnsi="Times New Roman" w:cs="Times New Roman"/>
          <w:sz w:val="24"/>
          <w:szCs w:val="24"/>
          <w:vertAlign w:val="superscript"/>
        </w:rPr>
        <w:t>-1</w:t>
      </w:r>
      <w:r w:rsidRPr="00806310">
        <w:rPr>
          <w:rFonts w:ascii="Times New Roman" w:hAnsi="Times New Roman" w:cs="Times New Roman"/>
          <w:sz w:val="24"/>
          <w:szCs w:val="24"/>
        </w:rPr>
        <w:t>) é o potencial de aquecimento global de cem anos (GWP</w:t>
      </w:r>
      <w:r w:rsidRPr="0056338D">
        <w:rPr>
          <w:rFonts w:ascii="Times New Roman" w:hAnsi="Times New Roman" w:cs="Times New Roman"/>
          <w:sz w:val="24"/>
          <w:szCs w:val="24"/>
          <w:vertAlign w:val="subscript"/>
        </w:rPr>
        <w:t>100</w:t>
      </w:r>
      <w:r w:rsidRPr="00806310">
        <w:rPr>
          <w:rFonts w:ascii="Times New Roman" w:hAnsi="Times New Roman" w:cs="Times New Roman"/>
          <w:sz w:val="24"/>
          <w:szCs w:val="24"/>
        </w:rPr>
        <w:t>) de N</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O, de acordo com o IPCC (2014), usado para converter valores de emissão em quilogramas de CO</w:t>
      </w:r>
      <w:r w:rsidRPr="0056338D">
        <w:rPr>
          <w:rFonts w:ascii="Times New Roman" w:hAnsi="Times New Roman" w:cs="Times New Roman"/>
          <w:sz w:val="24"/>
          <w:szCs w:val="24"/>
          <w:vertAlign w:val="subscript"/>
        </w:rPr>
        <w:t>2</w:t>
      </w:r>
      <w:r w:rsidRPr="00806310">
        <w:rPr>
          <w:rFonts w:ascii="Times New Roman" w:hAnsi="Times New Roman" w:cs="Times New Roman"/>
          <w:sz w:val="24"/>
          <w:szCs w:val="24"/>
        </w:rPr>
        <w:t xml:space="preserve">  equivalente; R (kg C [kg N]</w:t>
      </w:r>
      <w:r w:rsidRPr="0056338D">
        <w:rPr>
          <w:rFonts w:ascii="Times New Roman" w:hAnsi="Times New Roman" w:cs="Times New Roman"/>
          <w:sz w:val="24"/>
          <w:szCs w:val="24"/>
          <w:vertAlign w:val="superscript"/>
        </w:rPr>
        <w:t>-1</w:t>
      </w:r>
      <w:r w:rsidRPr="00806310">
        <w:rPr>
          <w:rFonts w:ascii="Times New Roman" w:hAnsi="Times New Roman" w:cs="Times New Roman"/>
          <w:sz w:val="24"/>
          <w:szCs w:val="24"/>
        </w:rPr>
        <w:t xml:space="preserve">) é a razão entre C e N; </w:t>
      </w:r>
      <w:proofErr w:type="spellStart"/>
      <w:r w:rsidRPr="00806310">
        <w:rPr>
          <w:rFonts w:ascii="Times New Roman" w:hAnsi="Times New Roman" w:cs="Times New Roman"/>
          <w:sz w:val="24"/>
          <w:szCs w:val="24"/>
        </w:rPr>
        <w:t>N</w:t>
      </w:r>
      <w:r w:rsidRPr="0056338D">
        <w:rPr>
          <w:rFonts w:ascii="Times New Roman" w:hAnsi="Times New Roman" w:cs="Times New Roman"/>
          <w:sz w:val="24"/>
          <w:szCs w:val="24"/>
          <w:vertAlign w:val="subscript"/>
        </w:rPr>
        <w:t>y</w:t>
      </w:r>
      <w:proofErr w:type="spellEnd"/>
      <w:r w:rsidRPr="00806310">
        <w:rPr>
          <w:rFonts w:ascii="Times New Roman" w:hAnsi="Times New Roman" w:cs="Times New Roman"/>
          <w:sz w:val="24"/>
          <w:szCs w:val="24"/>
        </w:rPr>
        <w:t xml:space="preserve"> (anos) é o período de estudo.</w:t>
      </w:r>
    </w:p>
    <w:p w14:paraId="2765003C" w14:textId="77777777"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Para o cálculo das áreas da Equação 1, utilizou-se SIG, aplicando imagens </w:t>
      </w:r>
      <w:proofErr w:type="spellStart"/>
      <w:r w:rsidRPr="00806310">
        <w:rPr>
          <w:rFonts w:ascii="Times New Roman" w:hAnsi="Times New Roman" w:cs="Times New Roman"/>
          <w:sz w:val="24"/>
          <w:szCs w:val="24"/>
        </w:rPr>
        <w:t>Landsat</w:t>
      </w:r>
      <w:proofErr w:type="spellEnd"/>
      <w:r w:rsidRPr="00806310">
        <w:rPr>
          <w:rFonts w:ascii="Times New Roman" w:hAnsi="Times New Roman" w:cs="Times New Roman"/>
          <w:sz w:val="24"/>
          <w:szCs w:val="24"/>
        </w:rPr>
        <w:t xml:space="preserve"> 8 para a análise. A escolha das imagens levou em consideração a temporalidade e a resolução, além da cobertura de nuvens, já que a presença das mesmas prejudica a utilização. As imagens foram obtidas através do Centro de Estudos Geológicos dos Estados Unidos (United </w:t>
      </w:r>
      <w:proofErr w:type="spellStart"/>
      <w:r w:rsidRPr="00806310">
        <w:rPr>
          <w:rFonts w:ascii="Times New Roman" w:hAnsi="Times New Roman" w:cs="Times New Roman"/>
          <w:sz w:val="24"/>
          <w:szCs w:val="24"/>
        </w:rPr>
        <w:t>States</w:t>
      </w:r>
      <w:proofErr w:type="spellEnd"/>
      <w:r w:rsidRPr="00806310">
        <w:rPr>
          <w:rFonts w:ascii="Times New Roman" w:hAnsi="Times New Roman" w:cs="Times New Roman"/>
          <w:sz w:val="24"/>
          <w:szCs w:val="24"/>
        </w:rPr>
        <w:t xml:space="preserve"> </w:t>
      </w:r>
      <w:proofErr w:type="spellStart"/>
      <w:r w:rsidRPr="00806310">
        <w:rPr>
          <w:rFonts w:ascii="Times New Roman" w:hAnsi="Times New Roman" w:cs="Times New Roman"/>
          <w:sz w:val="24"/>
          <w:szCs w:val="24"/>
        </w:rPr>
        <w:t>Geological</w:t>
      </w:r>
      <w:proofErr w:type="spellEnd"/>
      <w:r w:rsidRPr="00806310">
        <w:rPr>
          <w:rFonts w:ascii="Times New Roman" w:hAnsi="Times New Roman" w:cs="Times New Roman"/>
          <w:sz w:val="24"/>
          <w:szCs w:val="24"/>
        </w:rPr>
        <w:t xml:space="preserve"> </w:t>
      </w:r>
      <w:proofErr w:type="spellStart"/>
      <w:r w:rsidRPr="00806310">
        <w:rPr>
          <w:rFonts w:ascii="Times New Roman" w:hAnsi="Times New Roman" w:cs="Times New Roman"/>
          <w:sz w:val="24"/>
          <w:szCs w:val="24"/>
        </w:rPr>
        <w:t>Survey</w:t>
      </w:r>
      <w:proofErr w:type="spellEnd"/>
      <w:r w:rsidRPr="00806310">
        <w:rPr>
          <w:rFonts w:ascii="Times New Roman" w:hAnsi="Times New Roman" w:cs="Times New Roman"/>
          <w:sz w:val="24"/>
          <w:szCs w:val="24"/>
        </w:rPr>
        <w:t xml:space="preserve"> - EROS). </w:t>
      </w:r>
    </w:p>
    <w:p w14:paraId="68C6C607" w14:textId="77777777"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A delimitação da área de estudo foi feita por meio das imagens selecionadas, no software </w:t>
      </w:r>
      <w:proofErr w:type="spellStart"/>
      <w:r w:rsidRPr="00806310">
        <w:rPr>
          <w:rFonts w:ascii="Times New Roman" w:hAnsi="Times New Roman" w:cs="Times New Roman"/>
          <w:sz w:val="24"/>
          <w:szCs w:val="24"/>
        </w:rPr>
        <w:t>ArcGIS</w:t>
      </w:r>
      <w:proofErr w:type="spellEnd"/>
      <w:r w:rsidRPr="00806310">
        <w:rPr>
          <w:rFonts w:ascii="Times New Roman" w:hAnsi="Times New Roman" w:cs="Times New Roman"/>
          <w:sz w:val="24"/>
          <w:szCs w:val="24"/>
        </w:rPr>
        <w:t xml:space="preserve">, aplicando a técnica de falsa-cor, na qual utiliza-se a interpretação visual para identificar a área ocupada pela lama.  Para tal criou-se um arquivo </w:t>
      </w:r>
      <w:proofErr w:type="spellStart"/>
      <w:r w:rsidRPr="00E30AD9">
        <w:rPr>
          <w:rFonts w:ascii="Times New Roman" w:hAnsi="Times New Roman" w:cs="Times New Roman"/>
          <w:i/>
          <w:iCs/>
          <w:sz w:val="24"/>
          <w:szCs w:val="24"/>
        </w:rPr>
        <w:t>shapefile</w:t>
      </w:r>
      <w:proofErr w:type="spellEnd"/>
      <w:r w:rsidRPr="00806310">
        <w:rPr>
          <w:rFonts w:ascii="Times New Roman" w:hAnsi="Times New Roman" w:cs="Times New Roman"/>
          <w:sz w:val="24"/>
          <w:szCs w:val="24"/>
        </w:rPr>
        <w:t xml:space="preserve">, formato vetorial </w:t>
      </w:r>
      <w:proofErr w:type="spellStart"/>
      <w:r w:rsidRPr="00806310">
        <w:rPr>
          <w:rFonts w:ascii="Times New Roman" w:hAnsi="Times New Roman" w:cs="Times New Roman"/>
          <w:sz w:val="24"/>
          <w:szCs w:val="24"/>
        </w:rPr>
        <w:t>georreferenciado</w:t>
      </w:r>
      <w:proofErr w:type="spellEnd"/>
      <w:r w:rsidRPr="00806310">
        <w:rPr>
          <w:rFonts w:ascii="Times New Roman" w:hAnsi="Times New Roman" w:cs="Times New Roman"/>
          <w:sz w:val="24"/>
          <w:szCs w:val="24"/>
        </w:rPr>
        <w:t xml:space="preserve">, que serviu de base para as classificações das datas antes e a mais atual. </w:t>
      </w:r>
    </w:p>
    <w:p w14:paraId="2CA7D848" w14:textId="77777777"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A falsa-cor foi realizada para ressaltar aspectos da vegetação, por meio de uma combinação das cores verde, vermelho e infravermelho (bandas 4, 5 e 6 do </w:t>
      </w:r>
      <w:proofErr w:type="spellStart"/>
      <w:r w:rsidRPr="00806310">
        <w:rPr>
          <w:rFonts w:ascii="Times New Roman" w:hAnsi="Times New Roman" w:cs="Times New Roman"/>
          <w:sz w:val="24"/>
          <w:szCs w:val="24"/>
        </w:rPr>
        <w:t>Landsat</w:t>
      </w:r>
      <w:proofErr w:type="spellEnd"/>
      <w:r w:rsidRPr="00806310">
        <w:rPr>
          <w:rFonts w:ascii="Times New Roman" w:hAnsi="Times New Roman" w:cs="Times New Roman"/>
          <w:sz w:val="24"/>
          <w:szCs w:val="24"/>
        </w:rPr>
        <w:t xml:space="preserve"> 8) (</w:t>
      </w:r>
      <w:proofErr w:type="spellStart"/>
      <w:r w:rsidRPr="00806310">
        <w:rPr>
          <w:rFonts w:ascii="Times New Roman" w:hAnsi="Times New Roman" w:cs="Times New Roman"/>
          <w:sz w:val="24"/>
          <w:szCs w:val="24"/>
        </w:rPr>
        <w:t>Konecny</w:t>
      </w:r>
      <w:proofErr w:type="spellEnd"/>
      <w:r w:rsidRPr="00806310">
        <w:rPr>
          <w:rFonts w:ascii="Times New Roman" w:hAnsi="Times New Roman" w:cs="Times New Roman"/>
          <w:sz w:val="24"/>
          <w:szCs w:val="24"/>
        </w:rPr>
        <w:t>, 2014), que representam a informação espectral não perceptível ao olho humano (</w:t>
      </w:r>
      <w:proofErr w:type="spellStart"/>
      <w:r w:rsidRPr="00806310">
        <w:rPr>
          <w:rFonts w:ascii="Times New Roman" w:hAnsi="Times New Roman" w:cs="Times New Roman"/>
          <w:sz w:val="24"/>
          <w:szCs w:val="24"/>
        </w:rPr>
        <w:t>Piroli</w:t>
      </w:r>
      <w:proofErr w:type="spellEnd"/>
      <w:r w:rsidRPr="00806310">
        <w:rPr>
          <w:rFonts w:ascii="Times New Roman" w:hAnsi="Times New Roman" w:cs="Times New Roman"/>
          <w:sz w:val="24"/>
          <w:szCs w:val="24"/>
        </w:rPr>
        <w:t xml:space="preserve"> et al., 2002). Tal técnica é bastante utilizada para analisar e avaliar o desenvolvimento vegetal, pois contribui para a distinção de diferentes usos do solo (Abdul </w:t>
      </w:r>
      <w:proofErr w:type="spellStart"/>
      <w:r w:rsidRPr="00806310">
        <w:rPr>
          <w:rFonts w:ascii="Times New Roman" w:hAnsi="Times New Roman" w:cs="Times New Roman"/>
          <w:sz w:val="24"/>
          <w:szCs w:val="24"/>
        </w:rPr>
        <w:lastRenderedPageBreak/>
        <w:t>Sulemana</w:t>
      </w:r>
      <w:proofErr w:type="spellEnd"/>
      <w:r w:rsidRPr="00806310">
        <w:rPr>
          <w:rFonts w:ascii="Times New Roman" w:hAnsi="Times New Roman" w:cs="Times New Roman"/>
          <w:sz w:val="24"/>
          <w:szCs w:val="24"/>
        </w:rPr>
        <w:t xml:space="preserve">, </w:t>
      </w:r>
      <w:proofErr w:type="spellStart"/>
      <w:r w:rsidRPr="00806310">
        <w:rPr>
          <w:rFonts w:ascii="Times New Roman" w:hAnsi="Times New Roman" w:cs="Times New Roman"/>
          <w:sz w:val="24"/>
          <w:szCs w:val="24"/>
        </w:rPr>
        <w:t>Quaye-Ballard</w:t>
      </w:r>
      <w:proofErr w:type="spellEnd"/>
      <w:r w:rsidRPr="00806310">
        <w:rPr>
          <w:rFonts w:ascii="Times New Roman" w:hAnsi="Times New Roman" w:cs="Times New Roman"/>
          <w:sz w:val="24"/>
          <w:szCs w:val="24"/>
        </w:rPr>
        <w:t xml:space="preserve">, </w:t>
      </w:r>
      <w:proofErr w:type="spellStart"/>
      <w:r w:rsidRPr="00806310">
        <w:rPr>
          <w:rFonts w:ascii="Times New Roman" w:hAnsi="Times New Roman" w:cs="Times New Roman"/>
          <w:sz w:val="24"/>
          <w:szCs w:val="24"/>
        </w:rPr>
        <w:t>Ntori</w:t>
      </w:r>
      <w:proofErr w:type="spellEnd"/>
      <w:r w:rsidRPr="00806310">
        <w:rPr>
          <w:rFonts w:ascii="Times New Roman" w:hAnsi="Times New Roman" w:cs="Times New Roman"/>
          <w:sz w:val="24"/>
          <w:szCs w:val="24"/>
        </w:rPr>
        <w:t xml:space="preserve"> et al, 2020). Seu funcionamento ocorre por meio de segmentos de imagem, em que áreas homogêneas são identificadas com base em seu tom, cor, forma, tamanho e textura, seguindo o modelo de Esteves et al. (2016).  </w:t>
      </w:r>
    </w:p>
    <w:p w14:paraId="3E20FE8D" w14:textId="4D602197" w:rsidR="00806310" w:rsidRPr="00806310" w:rsidRDefault="00806310" w:rsidP="0056338D">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A partir das imagens obtidas no LANDSAT e demarcadas espacialmente a área de estudo, utilizou-se o software SPRING (Sistema de Processamento de Informações Georreferenciadas) para realizar a segmentação </w:t>
      </w:r>
      <w:r w:rsidR="0056338D" w:rsidRPr="00806310">
        <w:rPr>
          <w:rFonts w:ascii="Times New Roman" w:hAnsi="Times New Roman" w:cs="Times New Roman"/>
          <w:sz w:val="24"/>
          <w:szCs w:val="24"/>
        </w:rPr>
        <w:t>delas</w:t>
      </w:r>
      <w:r w:rsidRPr="00806310">
        <w:rPr>
          <w:rFonts w:ascii="Times New Roman" w:hAnsi="Times New Roman" w:cs="Times New Roman"/>
          <w:sz w:val="24"/>
          <w:szCs w:val="24"/>
        </w:rPr>
        <w:t xml:space="preserve">. O processo visa criar polígonos de diferentes usos do solo, diminuindo o esforço manual. </w:t>
      </w:r>
      <w:r w:rsidR="0056338D" w:rsidRPr="00806310">
        <w:rPr>
          <w:rFonts w:ascii="Times New Roman" w:hAnsi="Times New Roman" w:cs="Times New Roman"/>
          <w:sz w:val="24"/>
          <w:szCs w:val="24"/>
        </w:rPr>
        <w:t>Isso</w:t>
      </w:r>
      <w:r w:rsidRPr="00806310">
        <w:rPr>
          <w:rFonts w:ascii="Times New Roman" w:hAnsi="Times New Roman" w:cs="Times New Roman"/>
          <w:sz w:val="24"/>
          <w:szCs w:val="24"/>
        </w:rPr>
        <w:t xml:space="preserve"> é realizado a partir da construção de um banco de dados geográfico e associação dos dados da área de estudo. Posteriormente, ocorre o processamento das imagens e, finalmente, a segmentação, que integra dados no formato </w:t>
      </w:r>
      <w:proofErr w:type="spellStart"/>
      <w:r w:rsidRPr="00806310">
        <w:rPr>
          <w:rFonts w:ascii="Times New Roman" w:hAnsi="Times New Roman" w:cs="Times New Roman"/>
          <w:sz w:val="24"/>
          <w:szCs w:val="24"/>
        </w:rPr>
        <w:t>raster</w:t>
      </w:r>
      <w:proofErr w:type="spellEnd"/>
      <w:r w:rsidRPr="00806310">
        <w:rPr>
          <w:rFonts w:ascii="Times New Roman" w:hAnsi="Times New Roman" w:cs="Times New Roman"/>
          <w:sz w:val="24"/>
          <w:szCs w:val="24"/>
        </w:rPr>
        <w:t xml:space="preserve"> e vetorial (Barbosa et al., 2000).</w:t>
      </w:r>
    </w:p>
    <w:p w14:paraId="12D22A23" w14:textId="77777777" w:rsidR="00806310" w:rsidRPr="00806310"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Para identificação dos usos do solo para as datas de 14 de janeiro de 2019 e 11 de maio de 2021, utilizou-se o software </w:t>
      </w:r>
      <w:proofErr w:type="spellStart"/>
      <w:r w:rsidRPr="00806310">
        <w:rPr>
          <w:rFonts w:ascii="Times New Roman" w:hAnsi="Times New Roman" w:cs="Times New Roman"/>
          <w:sz w:val="24"/>
          <w:szCs w:val="24"/>
        </w:rPr>
        <w:t>QGis</w:t>
      </w:r>
      <w:proofErr w:type="spellEnd"/>
      <w:r w:rsidRPr="00806310">
        <w:rPr>
          <w:rFonts w:ascii="Times New Roman" w:hAnsi="Times New Roman" w:cs="Times New Roman"/>
          <w:sz w:val="24"/>
          <w:szCs w:val="24"/>
        </w:rPr>
        <w:t xml:space="preserve">, onde criou-se a composição em falsa-cor e adicionou-se os </w:t>
      </w:r>
      <w:proofErr w:type="spellStart"/>
      <w:r w:rsidRPr="00E30AD9">
        <w:rPr>
          <w:rFonts w:ascii="Times New Roman" w:hAnsi="Times New Roman" w:cs="Times New Roman"/>
          <w:i/>
          <w:iCs/>
          <w:sz w:val="24"/>
          <w:szCs w:val="24"/>
        </w:rPr>
        <w:t>shapefiles</w:t>
      </w:r>
      <w:proofErr w:type="spellEnd"/>
      <w:r w:rsidRPr="00806310">
        <w:rPr>
          <w:rFonts w:ascii="Times New Roman" w:hAnsi="Times New Roman" w:cs="Times New Roman"/>
          <w:sz w:val="24"/>
          <w:szCs w:val="24"/>
        </w:rPr>
        <w:t xml:space="preserve"> provenientes da segmentação. A classificação fez-se atribuindo um valor representativo para cada uso do solo na coluna do ano correspondente a cada feição, aplicando a técnica de interpretação visual em falsa-cor, com apoio de imagens de alta resolução disponibilizadas pelo </w:t>
      </w:r>
      <w:r w:rsidRPr="00DD4F0B">
        <w:rPr>
          <w:rFonts w:ascii="Times New Roman" w:hAnsi="Times New Roman" w:cs="Times New Roman"/>
          <w:i/>
          <w:iCs/>
          <w:sz w:val="24"/>
          <w:szCs w:val="24"/>
        </w:rPr>
        <w:t>software</w:t>
      </w:r>
      <w:r w:rsidRPr="00806310">
        <w:rPr>
          <w:rFonts w:ascii="Times New Roman" w:hAnsi="Times New Roman" w:cs="Times New Roman"/>
          <w:sz w:val="24"/>
          <w:szCs w:val="24"/>
        </w:rPr>
        <w:t xml:space="preserve"> </w:t>
      </w:r>
      <w:r w:rsidRPr="0056338D">
        <w:rPr>
          <w:rFonts w:ascii="Times New Roman" w:hAnsi="Times New Roman" w:cs="Times New Roman"/>
          <w:i/>
          <w:iCs/>
          <w:sz w:val="24"/>
          <w:szCs w:val="24"/>
        </w:rPr>
        <w:t>Google Earth Pro</w:t>
      </w:r>
      <w:r w:rsidRPr="00806310">
        <w:rPr>
          <w:rFonts w:ascii="Times New Roman" w:hAnsi="Times New Roman" w:cs="Times New Roman"/>
          <w:sz w:val="24"/>
          <w:szCs w:val="24"/>
        </w:rPr>
        <w:t xml:space="preserve">. </w:t>
      </w:r>
    </w:p>
    <w:p w14:paraId="4EC691DA" w14:textId="53E76DD9" w:rsidR="00357611" w:rsidRDefault="00806310" w:rsidP="00806310">
      <w:pPr>
        <w:spacing w:line="360" w:lineRule="auto"/>
        <w:ind w:firstLine="720"/>
        <w:jc w:val="both"/>
        <w:rPr>
          <w:rFonts w:ascii="Times New Roman" w:hAnsi="Times New Roman" w:cs="Times New Roman"/>
          <w:sz w:val="24"/>
          <w:szCs w:val="24"/>
        </w:rPr>
      </w:pPr>
      <w:r w:rsidRPr="00806310">
        <w:rPr>
          <w:rFonts w:ascii="Times New Roman" w:hAnsi="Times New Roman" w:cs="Times New Roman"/>
          <w:sz w:val="24"/>
          <w:szCs w:val="24"/>
        </w:rPr>
        <w:t xml:space="preserve">Após as classificações, realizou-se a projeção do </w:t>
      </w:r>
      <w:proofErr w:type="spellStart"/>
      <w:r w:rsidRPr="00E30AD9">
        <w:rPr>
          <w:rFonts w:ascii="Times New Roman" w:hAnsi="Times New Roman" w:cs="Times New Roman"/>
          <w:i/>
          <w:iCs/>
          <w:sz w:val="24"/>
          <w:szCs w:val="24"/>
        </w:rPr>
        <w:t>shapefile</w:t>
      </w:r>
      <w:proofErr w:type="spellEnd"/>
      <w:r w:rsidRPr="00806310">
        <w:rPr>
          <w:rFonts w:ascii="Times New Roman" w:hAnsi="Times New Roman" w:cs="Times New Roman"/>
          <w:sz w:val="24"/>
          <w:szCs w:val="24"/>
        </w:rPr>
        <w:t xml:space="preserve"> para SIRGAS 2000 UTM 23S e criou-se uma coluna com a área em hectares, por meio da calculadora de Geometria. Em seguida, fez-se uma seleção por atributos para cada uso, aplicando a ferramenta de estatística da coluna para obter a soma das áreas das feições selecionadas</w:t>
      </w:r>
      <w:r w:rsidR="00B038B6" w:rsidRPr="00B038B6">
        <w:rPr>
          <w:rFonts w:ascii="Times New Roman" w:hAnsi="Times New Roman" w:cs="Times New Roman"/>
          <w:sz w:val="24"/>
          <w:szCs w:val="24"/>
        </w:rPr>
        <w:t xml:space="preserve">. </w:t>
      </w:r>
    </w:p>
    <w:p w14:paraId="61E445EC" w14:textId="77777777" w:rsidR="00A078C8" w:rsidRDefault="00A078C8" w:rsidP="00357611">
      <w:pPr>
        <w:spacing w:line="360" w:lineRule="auto"/>
        <w:rPr>
          <w:rFonts w:ascii="Times New Roman" w:eastAsia="Times New Roman" w:hAnsi="Times New Roman" w:cs="Times New Roman"/>
          <w:b/>
          <w:smallCaps/>
          <w:color w:val="000000"/>
        </w:rPr>
      </w:pPr>
    </w:p>
    <w:p w14:paraId="0D5B5A1C"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08042AE0" w14:textId="5DB27A50" w:rsidR="0056338D" w:rsidRPr="0056338D" w:rsidRDefault="0056338D" w:rsidP="0056338D">
      <w:pPr>
        <w:spacing w:line="360" w:lineRule="auto"/>
        <w:ind w:firstLine="720"/>
        <w:jc w:val="both"/>
        <w:rPr>
          <w:rFonts w:ascii="Times New Roman" w:hAnsi="Times New Roman" w:cs="Times New Roman"/>
          <w:color w:val="000000"/>
          <w:sz w:val="24"/>
          <w:szCs w:val="24"/>
        </w:rPr>
      </w:pPr>
      <w:r w:rsidRPr="0056338D">
        <w:rPr>
          <w:rFonts w:ascii="Times New Roman" w:hAnsi="Times New Roman" w:cs="Times New Roman"/>
          <w:color w:val="000000"/>
          <w:sz w:val="24"/>
          <w:szCs w:val="24"/>
        </w:rPr>
        <w:t xml:space="preserve">A delimitação da região afetada resultou em uma área de 305,63 ha, representando uma diferença de aproximadamente 5% em relação ao estudo de Pereira et al. (2019) sobre o rompimento da barragem de Brumadinho. Esta diferença deve-se à utilização de imagens </w:t>
      </w:r>
      <w:proofErr w:type="spellStart"/>
      <w:r w:rsidRPr="0056338D">
        <w:rPr>
          <w:rFonts w:ascii="Times New Roman" w:hAnsi="Times New Roman" w:cs="Times New Roman"/>
          <w:color w:val="000000"/>
          <w:sz w:val="24"/>
          <w:szCs w:val="24"/>
        </w:rPr>
        <w:t>Landsat</w:t>
      </w:r>
      <w:proofErr w:type="spellEnd"/>
      <w:r w:rsidRPr="0056338D">
        <w:rPr>
          <w:rFonts w:ascii="Times New Roman" w:hAnsi="Times New Roman" w:cs="Times New Roman"/>
          <w:color w:val="000000"/>
          <w:sz w:val="24"/>
          <w:szCs w:val="24"/>
        </w:rPr>
        <w:t xml:space="preserve">, que possuem resolução de 30x30m. Para minimizar esta diferença, poderiam ser aplicadas imagens de maior resolução, porém, muitas vezes, pode-se dificultar a disponibilidade temporal ou acarretar custos de aquisição.  </w:t>
      </w:r>
    </w:p>
    <w:p w14:paraId="3D3E30CC" w14:textId="3592FDDD" w:rsidR="00E30214" w:rsidRPr="0056338D" w:rsidRDefault="0056338D" w:rsidP="00245507">
      <w:pPr>
        <w:spacing w:line="360" w:lineRule="auto"/>
        <w:ind w:firstLine="720"/>
        <w:jc w:val="both"/>
        <w:rPr>
          <w:rFonts w:ascii="Times New Roman" w:hAnsi="Times New Roman" w:cs="Times New Roman"/>
          <w:sz w:val="24"/>
          <w:szCs w:val="24"/>
        </w:rPr>
      </w:pPr>
      <w:r w:rsidRPr="0056338D">
        <w:rPr>
          <w:rFonts w:ascii="Times New Roman" w:hAnsi="Times New Roman" w:cs="Times New Roman"/>
          <w:color w:val="000000"/>
          <w:sz w:val="24"/>
          <w:szCs w:val="24"/>
        </w:rPr>
        <w:t xml:space="preserve">Os diferentes usos do solo para antes do acidente (14/01/2019) e na data mais atual </w:t>
      </w:r>
      <w:r w:rsidRPr="0056338D">
        <w:rPr>
          <w:rFonts w:ascii="Times New Roman" w:hAnsi="Times New Roman" w:cs="Times New Roman"/>
          <w:color w:val="000000"/>
          <w:sz w:val="24"/>
          <w:szCs w:val="24"/>
        </w:rPr>
        <w:lastRenderedPageBreak/>
        <w:t>(11/05/2021) são apresentados na Tabela 2. Para a primeira data, o uso predominante é de vegetação densa, representando 40,3% da área total. É importante enfatizar que a vegetação densa possui grande relevância ambiental, em função do grande acúmulo de CO</w:t>
      </w:r>
      <w:r w:rsidRPr="00E30214">
        <w:rPr>
          <w:rFonts w:ascii="Times New Roman" w:hAnsi="Times New Roman" w:cs="Times New Roman"/>
          <w:color w:val="000000"/>
          <w:sz w:val="24"/>
          <w:szCs w:val="24"/>
          <w:vertAlign w:val="subscript"/>
        </w:rPr>
        <w:t>2</w:t>
      </w:r>
      <w:r w:rsidRPr="0056338D">
        <w:rPr>
          <w:rFonts w:ascii="Times New Roman" w:hAnsi="Times New Roman" w:cs="Times New Roman"/>
          <w:color w:val="000000"/>
          <w:sz w:val="24"/>
          <w:szCs w:val="24"/>
        </w:rPr>
        <w:t>. Do ponto de vista social, verifica-se que a região possuía em janeiro de 2019, 11,81 ha de área urbanizada, que foram totalmente perdidos no acidente e, mesmo após 2 anos, não se observa indícios de habitação. Para a última data, percebe-se uma redução do quantitativo de diferentes usos, sendo predominante o percentual de áreas de com presença de rejeitos (84%). As poucas áreas de vegetação campestre (9,3%) localizam-se na região próxima ao Rio Paraopeba, onde concentram-se as ações de replantio da empresa</w:t>
      </w:r>
      <w:r w:rsidR="00C012EE" w:rsidRPr="00C012EE">
        <w:rPr>
          <w:rFonts w:ascii="Times New Roman" w:hAnsi="Times New Roman" w:cs="Times New Roman"/>
          <w:sz w:val="24"/>
          <w:szCs w:val="24"/>
        </w:rPr>
        <w:t xml:space="preserve">. </w:t>
      </w:r>
    </w:p>
    <w:p w14:paraId="63524154" w14:textId="3F62B4C3" w:rsidR="00357611" w:rsidRDefault="00E30214" w:rsidP="00E30214">
      <w:pPr>
        <w:spacing w:line="360" w:lineRule="auto"/>
        <w:ind w:firstLine="720"/>
        <w:jc w:val="both"/>
        <w:rPr>
          <w:rFonts w:ascii="Times New Roman" w:eastAsia="Times New Roman" w:hAnsi="Times New Roman" w:cs="Times New Roman"/>
          <w:b/>
          <w:smallCaps/>
          <w:color w:val="000000"/>
        </w:rPr>
      </w:pPr>
      <w:r w:rsidRPr="00FF13AF">
        <w:rPr>
          <w:rFonts w:ascii="Times New Roman" w:hAnsi="Times New Roman" w:cs="Times New Roman"/>
          <w:bCs/>
          <w:sz w:val="24"/>
          <w:szCs w:val="24"/>
        </w:rPr>
        <w:t>Tabela 0</w:t>
      </w:r>
      <w:r>
        <w:rPr>
          <w:rFonts w:ascii="Times New Roman" w:hAnsi="Times New Roman" w:cs="Times New Roman"/>
          <w:bCs/>
          <w:sz w:val="24"/>
          <w:szCs w:val="24"/>
        </w:rPr>
        <w:t>2</w:t>
      </w:r>
      <w:r w:rsidRPr="00FF13AF">
        <w:rPr>
          <w:rFonts w:ascii="Times New Roman" w:hAnsi="Times New Roman" w:cs="Times New Roman"/>
          <w:bCs/>
          <w:sz w:val="24"/>
          <w:szCs w:val="24"/>
        </w:rPr>
        <w:t xml:space="preserve">: </w:t>
      </w:r>
      <w:r w:rsidRPr="00E30214">
        <w:rPr>
          <w:rFonts w:ascii="Times New Roman" w:hAnsi="Times New Roman" w:cs="Times New Roman"/>
          <w:bCs/>
          <w:sz w:val="24"/>
          <w:szCs w:val="24"/>
        </w:rPr>
        <w:t>Áreas associadas aos diferentes usos do solo paras as datas imediatamente antes e mais atual do rompimento da barragem</w:t>
      </w:r>
    </w:p>
    <w:tbl>
      <w:tblPr>
        <w:tblStyle w:val="TabeladeLista1Clara1"/>
        <w:tblpPr w:leftFromText="141" w:rightFromText="141" w:vertAnchor="text" w:horzAnchor="margin" w:tblpY="109"/>
        <w:tblW w:w="8755" w:type="dxa"/>
        <w:tblLook w:val="04A0" w:firstRow="1" w:lastRow="0" w:firstColumn="1" w:lastColumn="0" w:noHBand="0" w:noVBand="1"/>
      </w:tblPr>
      <w:tblGrid>
        <w:gridCol w:w="2943"/>
        <w:gridCol w:w="2835"/>
        <w:gridCol w:w="142"/>
        <w:gridCol w:w="2835"/>
      </w:tblGrid>
      <w:tr w:rsidR="00E30214" w14:paraId="43609C8F" w14:textId="77777777" w:rsidTr="003C4ED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bottom w:val="single" w:sz="4" w:space="0" w:color="auto"/>
            </w:tcBorders>
          </w:tcPr>
          <w:p w14:paraId="25260BFA" w14:textId="56E21768" w:rsidR="00E30214" w:rsidRPr="00FF13AF" w:rsidRDefault="00E30214" w:rsidP="00B51674">
            <w:pPr>
              <w:spacing w:line="360" w:lineRule="auto"/>
              <w:rPr>
                <w:rFonts w:ascii="Times New Roman" w:eastAsia="Times New Roman" w:hAnsi="Times New Roman" w:cs="Times New Roman"/>
                <w:bCs w:val="0"/>
                <w:smallCaps/>
                <w:color w:val="000000"/>
                <w:sz w:val="24"/>
                <w:szCs w:val="24"/>
              </w:rPr>
            </w:pPr>
            <w:r w:rsidRPr="00287BEE">
              <w:rPr>
                <w:rFonts w:ascii="Times New Roman" w:eastAsia="Times New Roman" w:hAnsi="Times New Roman" w:cs="Times New Roman"/>
                <w:bCs w:val="0"/>
                <w:smallCaps/>
                <w:color w:val="000000"/>
                <w:sz w:val="24"/>
                <w:szCs w:val="24"/>
              </w:rPr>
              <w:t>Uso</w:t>
            </w:r>
          </w:p>
        </w:tc>
        <w:tc>
          <w:tcPr>
            <w:tcW w:w="2835" w:type="dxa"/>
            <w:tcBorders>
              <w:top w:val="single" w:sz="4" w:space="0" w:color="auto"/>
              <w:bottom w:val="single" w:sz="4" w:space="0" w:color="auto"/>
            </w:tcBorders>
          </w:tcPr>
          <w:p w14:paraId="3FA63AE8" w14:textId="3EAACD0E" w:rsidR="00E30214" w:rsidRPr="00287BEE" w:rsidRDefault="00E30214" w:rsidP="00B5167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mallCaps/>
                <w:color w:val="000000"/>
                <w:sz w:val="24"/>
                <w:szCs w:val="24"/>
              </w:rPr>
            </w:pPr>
            <w:r>
              <w:rPr>
                <w:rFonts w:ascii="Times New Roman" w:eastAsia="Times New Roman" w:hAnsi="Times New Roman" w:cs="Times New Roman"/>
                <w:bCs w:val="0"/>
                <w:smallCaps/>
                <w:color w:val="000000"/>
                <w:sz w:val="24"/>
                <w:szCs w:val="24"/>
              </w:rPr>
              <w:t>área (ha) em 14/01/2019</w:t>
            </w:r>
          </w:p>
        </w:tc>
        <w:tc>
          <w:tcPr>
            <w:tcW w:w="2977" w:type="dxa"/>
            <w:gridSpan w:val="2"/>
            <w:tcBorders>
              <w:top w:val="single" w:sz="4" w:space="0" w:color="auto"/>
              <w:bottom w:val="single" w:sz="4" w:space="0" w:color="auto"/>
            </w:tcBorders>
          </w:tcPr>
          <w:p w14:paraId="672E9BE3" w14:textId="47E385BA" w:rsidR="00E30214" w:rsidRPr="00287BEE" w:rsidRDefault="00E30214" w:rsidP="00B5167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mallCaps/>
                <w:color w:val="000000"/>
                <w:sz w:val="24"/>
                <w:szCs w:val="24"/>
              </w:rPr>
            </w:pPr>
            <w:r>
              <w:rPr>
                <w:rFonts w:ascii="Times New Roman" w:eastAsia="Times New Roman" w:hAnsi="Times New Roman" w:cs="Times New Roman"/>
                <w:bCs w:val="0"/>
                <w:smallCaps/>
                <w:color w:val="000000"/>
                <w:sz w:val="24"/>
                <w:szCs w:val="24"/>
              </w:rPr>
              <w:t>área (ha) em 11/05/2021</w:t>
            </w:r>
          </w:p>
        </w:tc>
      </w:tr>
      <w:tr w:rsidR="003C4ED8" w14:paraId="238F0C26" w14:textId="77777777" w:rsidTr="003C4ED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tcBorders>
          </w:tcPr>
          <w:p w14:paraId="6C62E001" w14:textId="4900455A" w:rsidR="003C4ED8" w:rsidRPr="00FF13AF" w:rsidRDefault="003C4ED8" w:rsidP="003C4ED8">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Agricultura</w:t>
            </w:r>
          </w:p>
        </w:tc>
        <w:tc>
          <w:tcPr>
            <w:tcW w:w="2977" w:type="dxa"/>
            <w:gridSpan w:val="2"/>
            <w:tcBorders>
              <w:top w:val="single" w:sz="4" w:space="0" w:color="auto"/>
            </w:tcBorders>
          </w:tcPr>
          <w:p w14:paraId="28388033" w14:textId="3621CA42" w:rsidR="003C4ED8" w:rsidRPr="00DD4F0B" w:rsidRDefault="003C4ED8" w:rsidP="003C4E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4F0B">
              <w:rPr>
                <w:rFonts w:ascii="Times New Roman" w:hAnsi="Times New Roman" w:cs="Times New Roman"/>
                <w:color w:val="000000"/>
                <w:sz w:val="24"/>
                <w:szCs w:val="24"/>
              </w:rPr>
              <w:t>31,73</w:t>
            </w:r>
          </w:p>
        </w:tc>
        <w:tc>
          <w:tcPr>
            <w:tcW w:w="2835" w:type="dxa"/>
            <w:tcBorders>
              <w:top w:val="single" w:sz="4" w:space="0" w:color="auto"/>
            </w:tcBorders>
          </w:tcPr>
          <w:p w14:paraId="1A9AE57E" w14:textId="7A1DF27E" w:rsidR="003C4ED8" w:rsidRPr="00DD4F0B" w:rsidRDefault="003C4ED8" w:rsidP="003C4E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4F0B">
              <w:rPr>
                <w:rFonts w:ascii="Times New Roman" w:hAnsi="Times New Roman" w:cs="Times New Roman"/>
                <w:color w:val="000000"/>
                <w:sz w:val="24"/>
                <w:szCs w:val="24"/>
              </w:rPr>
              <w:t>-</w:t>
            </w:r>
          </w:p>
        </w:tc>
      </w:tr>
      <w:tr w:rsidR="003C4ED8" w14:paraId="1D6E4770" w14:textId="77777777" w:rsidTr="003C4ED8">
        <w:trPr>
          <w:trHeight w:val="492"/>
        </w:trPr>
        <w:tc>
          <w:tcPr>
            <w:cnfStyle w:val="001000000000" w:firstRow="0" w:lastRow="0" w:firstColumn="1" w:lastColumn="0" w:oddVBand="0" w:evenVBand="0" w:oddHBand="0" w:evenHBand="0" w:firstRowFirstColumn="0" w:firstRowLastColumn="0" w:lastRowFirstColumn="0" w:lastRowLastColumn="0"/>
            <w:tcW w:w="2943" w:type="dxa"/>
          </w:tcPr>
          <w:p w14:paraId="41D1CAA6" w14:textId="69568770" w:rsidR="003C4ED8" w:rsidRPr="00DD3AD6" w:rsidRDefault="003C4ED8" w:rsidP="003C4ED8">
            <w:pPr>
              <w:spacing w:line="360" w:lineRule="auto"/>
              <w:rPr>
                <w:rFonts w:ascii="Times New Roman" w:eastAsia="Times New Roman" w:hAnsi="Times New Roman" w:cs="Times New Roman"/>
                <w:b w:val="0"/>
                <w:bCs w:val="0"/>
                <w:smallCaps/>
                <w:color w:val="000000"/>
                <w:sz w:val="24"/>
                <w:szCs w:val="24"/>
              </w:rPr>
            </w:pPr>
            <w:r w:rsidRPr="00DD3AD6">
              <w:rPr>
                <w:rFonts w:ascii="Times New Roman" w:hAnsi="Times New Roman" w:cs="Times New Roman"/>
                <w:b w:val="0"/>
                <w:bCs w:val="0"/>
                <w:color w:val="000000"/>
                <w:sz w:val="24"/>
                <w:szCs w:val="24"/>
              </w:rPr>
              <w:t> </w:t>
            </w:r>
            <w:r>
              <w:rPr>
                <w:rFonts w:ascii="Times New Roman" w:eastAsia="Times New Roman" w:hAnsi="Times New Roman" w:cs="Times New Roman"/>
                <w:b w:val="0"/>
                <w:smallCaps/>
                <w:color w:val="000000"/>
                <w:sz w:val="24"/>
                <w:szCs w:val="24"/>
              </w:rPr>
              <w:t xml:space="preserve"> Água</w:t>
            </w:r>
          </w:p>
        </w:tc>
        <w:tc>
          <w:tcPr>
            <w:tcW w:w="2977" w:type="dxa"/>
            <w:gridSpan w:val="2"/>
          </w:tcPr>
          <w:p w14:paraId="285808AA" w14:textId="3B9C501A" w:rsidR="003C4ED8" w:rsidRPr="00DD4F0B" w:rsidRDefault="003C4ED8" w:rsidP="003C4E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4F0B">
              <w:rPr>
                <w:rFonts w:ascii="Times New Roman" w:hAnsi="Times New Roman" w:cs="Times New Roman"/>
                <w:color w:val="000000"/>
                <w:sz w:val="24"/>
                <w:szCs w:val="24"/>
              </w:rPr>
              <w:t>33,03</w:t>
            </w:r>
          </w:p>
        </w:tc>
        <w:tc>
          <w:tcPr>
            <w:tcW w:w="2835" w:type="dxa"/>
          </w:tcPr>
          <w:p w14:paraId="54512ABD" w14:textId="52D043FD" w:rsidR="003C4ED8" w:rsidRPr="00DD4F0B" w:rsidRDefault="003C4ED8" w:rsidP="003C4E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DD4F0B">
              <w:rPr>
                <w:rFonts w:ascii="Times New Roman" w:hAnsi="Times New Roman" w:cs="Times New Roman"/>
                <w:color w:val="000000"/>
                <w:sz w:val="24"/>
                <w:szCs w:val="24"/>
              </w:rPr>
              <w:t>11,41</w:t>
            </w:r>
          </w:p>
        </w:tc>
      </w:tr>
      <w:tr w:rsidR="003C4ED8" w14:paraId="3BA10017" w14:textId="77777777" w:rsidTr="003C4ED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943" w:type="dxa"/>
          </w:tcPr>
          <w:p w14:paraId="2AB74C43" w14:textId="539B1DCA" w:rsidR="003C4ED8" w:rsidRPr="00FF13AF" w:rsidRDefault="003C4ED8" w:rsidP="003C4ED8">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Área urbanizada</w:t>
            </w:r>
          </w:p>
        </w:tc>
        <w:tc>
          <w:tcPr>
            <w:tcW w:w="2977" w:type="dxa"/>
            <w:gridSpan w:val="2"/>
          </w:tcPr>
          <w:p w14:paraId="54F55F22" w14:textId="4D92DADD" w:rsidR="003C4ED8" w:rsidRPr="00DD4F0B" w:rsidRDefault="003C4ED8" w:rsidP="003C4E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4F0B">
              <w:rPr>
                <w:rFonts w:ascii="Times New Roman" w:hAnsi="Times New Roman" w:cs="Times New Roman"/>
                <w:color w:val="000000"/>
                <w:sz w:val="24"/>
                <w:szCs w:val="24"/>
              </w:rPr>
              <w:t>11,81</w:t>
            </w:r>
          </w:p>
        </w:tc>
        <w:tc>
          <w:tcPr>
            <w:tcW w:w="2835" w:type="dxa"/>
          </w:tcPr>
          <w:p w14:paraId="644F8F6A" w14:textId="48A58A59" w:rsidR="003C4ED8" w:rsidRPr="00DD4F0B" w:rsidRDefault="003C4ED8" w:rsidP="003C4E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4F0B">
              <w:rPr>
                <w:rFonts w:ascii="Times New Roman" w:hAnsi="Times New Roman" w:cs="Times New Roman"/>
                <w:color w:val="000000"/>
                <w:sz w:val="24"/>
                <w:szCs w:val="24"/>
              </w:rPr>
              <w:t>  -</w:t>
            </w:r>
          </w:p>
        </w:tc>
      </w:tr>
      <w:tr w:rsidR="003C4ED8" w14:paraId="04DB8382" w14:textId="77777777" w:rsidTr="003C4ED8">
        <w:trPr>
          <w:trHeight w:val="512"/>
        </w:trPr>
        <w:tc>
          <w:tcPr>
            <w:cnfStyle w:val="001000000000" w:firstRow="0" w:lastRow="0" w:firstColumn="1" w:lastColumn="0" w:oddVBand="0" w:evenVBand="0" w:oddHBand="0" w:evenHBand="0" w:firstRowFirstColumn="0" w:firstRowLastColumn="0" w:lastRowFirstColumn="0" w:lastRowLastColumn="0"/>
            <w:tcW w:w="2943" w:type="dxa"/>
          </w:tcPr>
          <w:p w14:paraId="2A8D5483" w14:textId="75FD6492" w:rsidR="003C4ED8" w:rsidRPr="00FF13AF" w:rsidRDefault="003C4ED8" w:rsidP="003C4ED8">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Mineração</w:t>
            </w:r>
          </w:p>
        </w:tc>
        <w:tc>
          <w:tcPr>
            <w:tcW w:w="2977" w:type="dxa"/>
            <w:gridSpan w:val="2"/>
          </w:tcPr>
          <w:p w14:paraId="0AEFFD7C" w14:textId="0B30CF14" w:rsidR="003C4ED8" w:rsidRPr="00DD4F0B" w:rsidRDefault="003C4ED8" w:rsidP="003C4E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4F0B">
              <w:rPr>
                <w:rFonts w:ascii="Times New Roman" w:hAnsi="Times New Roman" w:cs="Times New Roman"/>
                <w:color w:val="000000"/>
                <w:sz w:val="24"/>
                <w:szCs w:val="24"/>
              </w:rPr>
              <w:t>92,17</w:t>
            </w:r>
          </w:p>
        </w:tc>
        <w:tc>
          <w:tcPr>
            <w:tcW w:w="2835" w:type="dxa"/>
          </w:tcPr>
          <w:p w14:paraId="33DC33FF" w14:textId="060FCB7A" w:rsidR="003C4ED8" w:rsidRPr="00DD4F0B" w:rsidRDefault="003C4ED8" w:rsidP="003C4E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4F0B">
              <w:rPr>
                <w:rFonts w:ascii="Times New Roman" w:hAnsi="Times New Roman" w:cs="Times New Roman"/>
                <w:color w:val="000000"/>
                <w:sz w:val="24"/>
                <w:szCs w:val="24"/>
              </w:rPr>
              <w:t>265,46</w:t>
            </w:r>
          </w:p>
        </w:tc>
      </w:tr>
      <w:tr w:rsidR="003C4ED8" w14:paraId="16089974" w14:textId="77777777" w:rsidTr="003C4ED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943" w:type="dxa"/>
          </w:tcPr>
          <w:p w14:paraId="7450C1BA" w14:textId="2CB17C13" w:rsidR="003C4ED8" w:rsidRPr="00DD3AD6" w:rsidRDefault="003C4ED8" w:rsidP="003C4ED8">
            <w:pPr>
              <w:spacing w:line="360" w:lineRule="auto"/>
              <w:rPr>
                <w:rFonts w:ascii="Times New Roman" w:eastAsia="Times New Roman" w:hAnsi="Times New Roman" w:cs="Times New Roman"/>
                <w:b w:val="0"/>
                <w:smallCaps/>
                <w:color w:val="000000"/>
                <w:sz w:val="24"/>
                <w:szCs w:val="24"/>
                <w:vertAlign w:val="superscript"/>
              </w:rPr>
            </w:pPr>
            <w:r>
              <w:rPr>
                <w:rFonts w:ascii="Times New Roman" w:eastAsia="Times New Roman" w:hAnsi="Times New Roman" w:cs="Times New Roman"/>
                <w:b w:val="0"/>
                <w:smallCaps/>
                <w:color w:val="000000"/>
                <w:sz w:val="24"/>
                <w:szCs w:val="24"/>
              </w:rPr>
              <w:t>Pastagem</w:t>
            </w:r>
          </w:p>
        </w:tc>
        <w:tc>
          <w:tcPr>
            <w:tcW w:w="2977" w:type="dxa"/>
            <w:gridSpan w:val="2"/>
          </w:tcPr>
          <w:p w14:paraId="7BEDBF12" w14:textId="6F7DEF92" w:rsidR="003C4ED8" w:rsidRPr="00DD4F0B" w:rsidRDefault="003C4ED8" w:rsidP="003C4E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4F0B">
              <w:rPr>
                <w:rFonts w:ascii="Times New Roman" w:hAnsi="Times New Roman" w:cs="Times New Roman"/>
                <w:color w:val="000000"/>
                <w:sz w:val="24"/>
                <w:szCs w:val="24"/>
              </w:rPr>
              <w:t>12,07</w:t>
            </w:r>
          </w:p>
        </w:tc>
        <w:tc>
          <w:tcPr>
            <w:tcW w:w="2835" w:type="dxa"/>
          </w:tcPr>
          <w:p w14:paraId="6AC7FD3D" w14:textId="77844B64" w:rsidR="003C4ED8" w:rsidRPr="00DD4F0B" w:rsidRDefault="003C4ED8" w:rsidP="003C4E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4F0B">
              <w:rPr>
                <w:rFonts w:ascii="Times New Roman" w:hAnsi="Times New Roman" w:cs="Times New Roman"/>
                <w:color w:val="000000"/>
                <w:sz w:val="24"/>
                <w:szCs w:val="24"/>
              </w:rPr>
              <w:t>-</w:t>
            </w:r>
          </w:p>
        </w:tc>
      </w:tr>
      <w:tr w:rsidR="003C4ED8" w14:paraId="6E3B3255" w14:textId="77777777" w:rsidTr="003C4ED8">
        <w:trPr>
          <w:trHeight w:val="512"/>
        </w:trPr>
        <w:tc>
          <w:tcPr>
            <w:cnfStyle w:val="001000000000" w:firstRow="0" w:lastRow="0" w:firstColumn="1" w:lastColumn="0" w:oddVBand="0" w:evenVBand="0" w:oddHBand="0" w:evenHBand="0" w:firstRowFirstColumn="0" w:firstRowLastColumn="0" w:lastRowFirstColumn="0" w:lastRowLastColumn="0"/>
            <w:tcW w:w="2943" w:type="dxa"/>
          </w:tcPr>
          <w:p w14:paraId="1361F772" w14:textId="51AC9E95" w:rsidR="003C4ED8" w:rsidRDefault="003C4ED8" w:rsidP="003C4ED8">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Vegetação campestre</w:t>
            </w:r>
          </w:p>
        </w:tc>
        <w:tc>
          <w:tcPr>
            <w:tcW w:w="2977" w:type="dxa"/>
            <w:gridSpan w:val="2"/>
          </w:tcPr>
          <w:p w14:paraId="305E91FA" w14:textId="294D24D4" w:rsidR="003C4ED8" w:rsidRPr="00DD4F0B" w:rsidRDefault="003C4ED8" w:rsidP="003C4ED8">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color w:val="000000"/>
              </w:rPr>
            </w:pPr>
            <w:r w:rsidRPr="00DD4F0B">
              <w:rPr>
                <w:color w:val="000000"/>
              </w:rPr>
              <w:t>1,73</w:t>
            </w:r>
          </w:p>
        </w:tc>
        <w:tc>
          <w:tcPr>
            <w:tcW w:w="2835" w:type="dxa"/>
          </w:tcPr>
          <w:p w14:paraId="3712FB30" w14:textId="0F8AA944" w:rsidR="003C4ED8" w:rsidRPr="00DD4F0B" w:rsidRDefault="003C4ED8" w:rsidP="003C4E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D4F0B">
              <w:rPr>
                <w:rFonts w:ascii="Times New Roman" w:hAnsi="Times New Roman" w:cs="Times New Roman"/>
                <w:color w:val="000000"/>
                <w:sz w:val="24"/>
                <w:szCs w:val="24"/>
              </w:rPr>
              <w:t>28,46</w:t>
            </w:r>
          </w:p>
        </w:tc>
      </w:tr>
      <w:tr w:rsidR="003C4ED8" w14:paraId="48EB266B" w14:textId="77777777" w:rsidTr="003C4ED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943" w:type="dxa"/>
          </w:tcPr>
          <w:p w14:paraId="7006D52C" w14:textId="163A197E" w:rsidR="003C4ED8" w:rsidRDefault="003C4ED8" w:rsidP="003C4ED8">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Vegetação densa</w:t>
            </w:r>
          </w:p>
        </w:tc>
        <w:tc>
          <w:tcPr>
            <w:tcW w:w="2977" w:type="dxa"/>
            <w:gridSpan w:val="2"/>
          </w:tcPr>
          <w:p w14:paraId="512CE135" w14:textId="558C5DC8" w:rsidR="003C4ED8" w:rsidRPr="00DD4F0B" w:rsidRDefault="003C4ED8" w:rsidP="003C4ED8">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color w:val="000000"/>
              </w:rPr>
            </w:pPr>
            <w:r w:rsidRPr="00DD4F0B">
              <w:rPr>
                <w:color w:val="000000"/>
              </w:rPr>
              <w:t>123,08</w:t>
            </w:r>
          </w:p>
        </w:tc>
        <w:tc>
          <w:tcPr>
            <w:tcW w:w="2835" w:type="dxa"/>
          </w:tcPr>
          <w:p w14:paraId="41C8A192" w14:textId="04F6B7D2" w:rsidR="003C4ED8" w:rsidRPr="00DD4F0B" w:rsidRDefault="003C4ED8" w:rsidP="003C4E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D4F0B">
              <w:rPr>
                <w:rFonts w:ascii="Times New Roman" w:hAnsi="Times New Roman" w:cs="Times New Roman"/>
                <w:color w:val="000000"/>
                <w:sz w:val="24"/>
                <w:szCs w:val="24"/>
              </w:rPr>
              <w:t>-</w:t>
            </w:r>
          </w:p>
        </w:tc>
      </w:tr>
    </w:tbl>
    <w:p w14:paraId="160D86EB" w14:textId="34349A2E" w:rsidR="0056338D" w:rsidRPr="0056338D" w:rsidRDefault="0056338D" w:rsidP="0056338D">
      <w:pPr>
        <w:spacing w:line="360" w:lineRule="auto"/>
        <w:ind w:firstLine="720"/>
        <w:jc w:val="both"/>
        <w:rPr>
          <w:rFonts w:ascii="Times New Roman" w:hAnsi="Times New Roman" w:cs="Times New Roman"/>
          <w:color w:val="000000"/>
          <w:sz w:val="24"/>
          <w:szCs w:val="24"/>
        </w:rPr>
      </w:pPr>
      <w:r w:rsidRPr="0056338D">
        <w:rPr>
          <w:rFonts w:ascii="Times New Roman" w:hAnsi="Times New Roman" w:cs="Times New Roman"/>
          <w:color w:val="000000"/>
          <w:sz w:val="24"/>
          <w:szCs w:val="24"/>
        </w:rPr>
        <w:t xml:space="preserve">Dois anos após o acidente, a variedade de usos ainda é muito baixa, assim como a presença de áreas naturais. Para tal, são necessárias maiores ações de recuperação em uma área mais extensa, além de respeitar a biodiversidade local anterior. Os usos antrópicos agropecuários, por sua vez, estão inviabilizados por mais tempo, pois demandam uma qualidade do solo não mais existente. </w:t>
      </w:r>
    </w:p>
    <w:p w14:paraId="1FFDA3CA" w14:textId="0F062A20" w:rsidR="0056338D" w:rsidRPr="0056338D" w:rsidRDefault="0056338D" w:rsidP="0056338D">
      <w:pPr>
        <w:spacing w:line="360" w:lineRule="auto"/>
        <w:ind w:firstLine="720"/>
        <w:jc w:val="both"/>
        <w:rPr>
          <w:rFonts w:ascii="Times New Roman" w:hAnsi="Times New Roman" w:cs="Times New Roman"/>
          <w:color w:val="000000"/>
          <w:sz w:val="24"/>
          <w:szCs w:val="24"/>
        </w:rPr>
      </w:pPr>
      <w:r w:rsidRPr="0056338D">
        <w:rPr>
          <w:rFonts w:ascii="Times New Roman" w:hAnsi="Times New Roman" w:cs="Times New Roman"/>
          <w:color w:val="000000"/>
          <w:sz w:val="24"/>
          <w:szCs w:val="24"/>
        </w:rPr>
        <w:t>As emissões de CO</w:t>
      </w:r>
      <w:r w:rsidRPr="003C4ED8">
        <w:rPr>
          <w:rFonts w:ascii="Times New Roman" w:hAnsi="Times New Roman" w:cs="Times New Roman"/>
          <w:color w:val="000000"/>
          <w:sz w:val="24"/>
          <w:szCs w:val="24"/>
          <w:vertAlign w:val="subscript"/>
        </w:rPr>
        <w:t>2</w:t>
      </w:r>
      <w:r w:rsidRPr="0056338D">
        <w:rPr>
          <w:rFonts w:ascii="Times New Roman" w:hAnsi="Times New Roman" w:cs="Times New Roman"/>
          <w:color w:val="000000"/>
          <w:sz w:val="24"/>
          <w:szCs w:val="24"/>
        </w:rPr>
        <w:t xml:space="preserve"> associadas ao LUC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CO</m:t>
                    </m:r>
                  </m:e>
                  <m:sub>
                    <m:r>
                      <w:rPr>
                        <w:rFonts w:ascii="Cambria Math" w:hAnsi="Cambria Math" w:cs="Times New Roman"/>
                        <w:color w:val="000000"/>
                        <w:sz w:val="24"/>
                        <w:szCs w:val="24"/>
                      </w:rPr>
                      <m:t>2</m:t>
                    </m:r>
                  </m:sub>
                </m:sSub>
              </m:sub>
            </m:sSub>
          </m:sub>
        </m:sSub>
      </m:oMath>
      <w:r w:rsidRPr="0056338D">
        <w:rPr>
          <w:rFonts w:ascii="Times New Roman" w:hAnsi="Times New Roman" w:cs="Times New Roman"/>
          <w:color w:val="000000"/>
          <w:sz w:val="24"/>
          <w:szCs w:val="24"/>
        </w:rPr>
        <w:t>) foram obtidas aplicando os valores da tabela 1 nas equações 3, 4 e 5.  As emissões diretas, indiretas e totais de N</w:t>
      </w:r>
      <w:r w:rsidRPr="003C4ED8">
        <w:rPr>
          <w:rFonts w:ascii="Times New Roman" w:hAnsi="Times New Roman" w:cs="Times New Roman"/>
          <w:color w:val="000000"/>
          <w:sz w:val="24"/>
          <w:szCs w:val="24"/>
          <w:vertAlign w:val="subscript"/>
        </w:rPr>
        <w:t>2</w:t>
      </w:r>
      <w:r w:rsidRPr="0056338D">
        <w:rPr>
          <w:rFonts w:ascii="Times New Roman" w:hAnsi="Times New Roman" w:cs="Times New Roman"/>
          <w:color w:val="000000"/>
          <w:sz w:val="24"/>
          <w:szCs w:val="24"/>
        </w:rPr>
        <w:t>O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O </m:t>
                </m:r>
              </m:sub>
            </m:sSub>
            <m:r>
              <w:rPr>
                <w:rFonts w:ascii="Cambria Math" w:hAnsi="Cambria Math" w:cs="Times New Roman"/>
                <w:sz w:val="24"/>
                <w:szCs w:val="24"/>
              </w:rPr>
              <m:t>dir</m:t>
            </m:r>
          </m:sub>
        </m:sSub>
      </m:oMath>
      <w:r w:rsidRPr="0056338D">
        <w:rPr>
          <w:rFonts w:ascii="Times New Roman" w:hAnsi="Times New Roman" w:cs="Times New Roman"/>
          <w:color w:val="000000"/>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r>
              <w:rPr>
                <w:rFonts w:ascii="Cambria Math" w:hAnsi="Cambria Math" w:cs="Times New Roman"/>
                <w:sz w:val="24"/>
                <w:szCs w:val="24"/>
              </w:rPr>
              <m:t xml:space="preserve"> indir</m:t>
            </m:r>
          </m:sub>
        </m:sSub>
      </m:oMath>
      <w:r w:rsidRPr="0056338D">
        <w:rPr>
          <w:rFonts w:ascii="Times New Roman" w:hAnsi="Times New Roman" w:cs="Times New Roman"/>
          <w:color w:val="000000"/>
          <w:sz w:val="24"/>
          <w:szCs w:val="24"/>
        </w:rPr>
        <w:t xml:space="preserve"> e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sub>
        </m:sSub>
      </m:oMath>
      <w:r w:rsidRPr="0056338D">
        <w:rPr>
          <w:rFonts w:ascii="Times New Roman" w:hAnsi="Times New Roman" w:cs="Times New Roman"/>
          <w:color w:val="000000"/>
          <w:sz w:val="24"/>
          <w:szCs w:val="24"/>
        </w:rPr>
        <w:t>) foram calculadas a partir das equações 6, 7 e 8. A diferença nas emissões anuais de GEE por área (</w:t>
      </w:r>
      <w:r w:rsidR="00472EB1" w:rsidRPr="0056338D">
        <w:rPr>
          <w:rFonts w:ascii="Times New Roman" w:hAnsi="Times New Roman" w:cs="Times New Roman"/>
          <w:color w:val="000000"/>
          <w:sz w:val="24"/>
          <w:szCs w:val="24"/>
        </w:rPr>
        <w:t>∆</w:t>
      </w:r>
      <w:r w:rsidRPr="0056338D">
        <w:rPr>
          <w:rFonts w:ascii="Times New Roman" w:hAnsi="Times New Roman" w:cs="Times New Roman"/>
          <w:color w:val="000000"/>
          <w:sz w:val="24"/>
          <w:szCs w:val="24"/>
        </w:rPr>
        <w:t xml:space="preserve">E) foram encontradas através da equação </w:t>
      </w:r>
      <w:r w:rsidRPr="0056338D">
        <w:rPr>
          <w:rFonts w:ascii="Times New Roman" w:hAnsi="Times New Roman" w:cs="Times New Roman"/>
          <w:color w:val="000000"/>
          <w:sz w:val="24"/>
          <w:szCs w:val="24"/>
        </w:rPr>
        <w:lastRenderedPageBreak/>
        <w:t xml:space="preserve">1. Para esse estudo, </w:t>
      </w:r>
      <w:proofErr w:type="spellStart"/>
      <w:r w:rsidRPr="0056338D">
        <w:rPr>
          <w:rFonts w:ascii="Times New Roman" w:hAnsi="Times New Roman" w:cs="Times New Roman"/>
          <w:color w:val="000000"/>
          <w:sz w:val="24"/>
          <w:szCs w:val="24"/>
        </w:rPr>
        <w:t>N</w:t>
      </w:r>
      <w:r w:rsidRPr="00472EB1">
        <w:rPr>
          <w:rFonts w:ascii="Times New Roman" w:hAnsi="Times New Roman" w:cs="Times New Roman"/>
          <w:color w:val="000000"/>
          <w:sz w:val="24"/>
          <w:szCs w:val="24"/>
          <w:vertAlign w:val="subscript"/>
        </w:rPr>
        <w:t>y</w:t>
      </w:r>
      <w:proofErr w:type="spellEnd"/>
      <w:r w:rsidRPr="0056338D">
        <w:rPr>
          <w:rFonts w:ascii="Times New Roman" w:hAnsi="Times New Roman" w:cs="Times New Roman"/>
          <w:color w:val="000000"/>
          <w:sz w:val="24"/>
          <w:szCs w:val="24"/>
        </w:rPr>
        <w:t xml:space="preserve"> = 1 para imagem de 2019, a qual foi comparada em um período de tempo muito curto e </w:t>
      </w:r>
      <w:proofErr w:type="spellStart"/>
      <w:r w:rsidRPr="0056338D">
        <w:rPr>
          <w:rFonts w:ascii="Times New Roman" w:hAnsi="Times New Roman" w:cs="Times New Roman"/>
          <w:color w:val="000000"/>
          <w:sz w:val="24"/>
          <w:szCs w:val="24"/>
        </w:rPr>
        <w:t>N</w:t>
      </w:r>
      <w:r w:rsidRPr="00472EB1">
        <w:rPr>
          <w:rFonts w:ascii="Times New Roman" w:hAnsi="Times New Roman" w:cs="Times New Roman"/>
          <w:color w:val="000000"/>
          <w:sz w:val="24"/>
          <w:szCs w:val="24"/>
          <w:vertAlign w:val="subscript"/>
        </w:rPr>
        <w:t>y</w:t>
      </w:r>
      <w:proofErr w:type="spellEnd"/>
      <w:r w:rsidRPr="0056338D">
        <w:rPr>
          <w:rFonts w:ascii="Times New Roman" w:hAnsi="Times New Roman" w:cs="Times New Roman"/>
          <w:color w:val="000000"/>
          <w:sz w:val="24"/>
          <w:szCs w:val="24"/>
        </w:rPr>
        <w:t>= 2,3 para imagem de 2021. Considerando que região de Brumadinho apresenta clima tropical úmido e solo argiloso de baixa atividade, os seguintes valores foram atribuídos seguindo as diretrizes do IPCC (2006): R=15; EF</w:t>
      </w:r>
      <w:r w:rsidRPr="00472EB1">
        <w:rPr>
          <w:rFonts w:ascii="Times New Roman" w:hAnsi="Times New Roman" w:cs="Times New Roman"/>
          <w:color w:val="000000"/>
          <w:sz w:val="24"/>
          <w:szCs w:val="24"/>
          <w:vertAlign w:val="subscript"/>
        </w:rPr>
        <w:t>1</w:t>
      </w:r>
      <w:r w:rsidRPr="0056338D">
        <w:rPr>
          <w:rFonts w:ascii="Times New Roman" w:hAnsi="Times New Roman" w:cs="Times New Roman"/>
          <w:color w:val="000000"/>
          <w:sz w:val="24"/>
          <w:szCs w:val="24"/>
        </w:rPr>
        <w:t xml:space="preserve"> = 0,01; F</w:t>
      </w:r>
      <w:r w:rsidR="00472EB1">
        <w:rPr>
          <w:rFonts w:ascii="Times New Roman" w:hAnsi="Times New Roman" w:cs="Times New Roman"/>
          <w:color w:val="000000"/>
          <w:sz w:val="24"/>
          <w:szCs w:val="24"/>
        </w:rPr>
        <w:t>C</w:t>
      </w:r>
      <w:r w:rsidRPr="00472EB1">
        <w:rPr>
          <w:rFonts w:ascii="Times New Roman" w:hAnsi="Times New Roman" w:cs="Times New Roman"/>
          <w:color w:val="000000"/>
          <w:sz w:val="24"/>
          <w:szCs w:val="24"/>
          <w:vertAlign w:val="subscript"/>
        </w:rPr>
        <w:t>LEACH</w:t>
      </w:r>
      <w:r w:rsidRPr="0056338D">
        <w:rPr>
          <w:rFonts w:ascii="Times New Roman" w:hAnsi="Times New Roman" w:cs="Times New Roman"/>
          <w:color w:val="000000"/>
          <w:sz w:val="24"/>
          <w:szCs w:val="24"/>
        </w:rPr>
        <w:t xml:space="preserve"> = 0,30; EF</w:t>
      </w:r>
      <w:r w:rsidRPr="00472EB1">
        <w:rPr>
          <w:rFonts w:ascii="Times New Roman" w:hAnsi="Times New Roman" w:cs="Times New Roman"/>
          <w:color w:val="000000"/>
          <w:sz w:val="24"/>
          <w:szCs w:val="24"/>
          <w:vertAlign w:val="subscript"/>
        </w:rPr>
        <w:t>5</w:t>
      </w:r>
      <w:r w:rsidRPr="0056338D">
        <w:rPr>
          <w:rFonts w:ascii="Times New Roman" w:hAnsi="Times New Roman" w:cs="Times New Roman"/>
          <w:color w:val="000000"/>
          <w:sz w:val="24"/>
          <w:szCs w:val="24"/>
        </w:rPr>
        <w:t xml:space="preserve"> = 0,0075.</w:t>
      </w:r>
    </w:p>
    <w:p w14:paraId="2C47E369" w14:textId="6321D549" w:rsidR="00472EB1" w:rsidRDefault="0056338D" w:rsidP="00245507">
      <w:pPr>
        <w:spacing w:line="360" w:lineRule="auto"/>
        <w:ind w:firstLine="720"/>
        <w:jc w:val="both"/>
        <w:rPr>
          <w:rFonts w:ascii="Times New Roman" w:hAnsi="Times New Roman" w:cs="Times New Roman"/>
          <w:sz w:val="24"/>
          <w:szCs w:val="24"/>
        </w:rPr>
      </w:pPr>
      <w:r w:rsidRPr="0056338D">
        <w:rPr>
          <w:rFonts w:ascii="Times New Roman" w:hAnsi="Times New Roman" w:cs="Times New Roman"/>
          <w:color w:val="000000"/>
          <w:sz w:val="24"/>
          <w:szCs w:val="24"/>
        </w:rPr>
        <w:t>A tabela 3 apresenta as emissões associadas ao LUC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LUC</m:t>
            </m:r>
          </m:sub>
        </m:sSub>
      </m:oMath>
      <w:r w:rsidRPr="0056338D">
        <w:rPr>
          <w:rFonts w:ascii="Times New Roman" w:hAnsi="Times New Roman" w:cs="Times New Roman"/>
          <w:color w:val="000000"/>
          <w:sz w:val="24"/>
          <w:szCs w:val="24"/>
        </w:rPr>
        <w:t>), assim como as parcelas que as compõem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CO</m:t>
                    </m:r>
                  </m:e>
                  <m:sub>
                    <m:r>
                      <w:rPr>
                        <w:rFonts w:ascii="Cambria Math" w:hAnsi="Cambria Math" w:cs="Times New Roman"/>
                        <w:color w:val="000000"/>
                        <w:sz w:val="24"/>
                        <w:szCs w:val="24"/>
                      </w:rPr>
                      <m:t>2</m:t>
                    </m:r>
                  </m:sub>
                </m:sSub>
              </m:sub>
            </m:sSub>
          </m:sub>
        </m:sSub>
      </m:oMath>
      <w:r w:rsidRPr="0056338D">
        <w:rPr>
          <w:rFonts w:ascii="Times New Roman" w:hAnsi="Times New Roman" w:cs="Times New Roman"/>
          <w:color w:val="000000"/>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sub>
        </m:sSub>
      </m:oMath>
      <w:r w:rsidRPr="0056338D">
        <w:rPr>
          <w:rFonts w:ascii="Times New Roman" w:hAnsi="Times New Roman" w:cs="Times New Roman"/>
          <w:color w:val="000000"/>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O </m:t>
                </m:r>
              </m:sub>
            </m:sSub>
            <m:r>
              <w:rPr>
                <w:rFonts w:ascii="Cambria Math" w:hAnsi="Cambria Math" w:cs="Times New Roman"/>
                <w:sz w:val="24"/>
                <w:szCs w:val="24"/>
              </w:rPr>
              <m:t>dir</m:t>
            </m:r>
          </m:sub>
        </m:sSub>
      </m:oMath>
      <w:r w:rsidRPr="0056338D">
        <w:rPr>
          <w:rFonts w:ascii="Times New Roman" w:hAnsi="Times New Roman" w:cs="Times New Roman"/>
          <w:color w:val="000000"/>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r>
              <w:rPr>
                <w:rFonts w:ascii="Cambria Math" w:hAnsi="Cambria Math" w:cs="Times New Roman"/>
                <w:sz w:val="24"/>
                <w:szCs w:val="24"/>
              </w:rPr>
              <m:t xml:space="preserve"> indir</m:t>
            </m:r>
          </m:sub>
        </m:sSub>
      </m:oMath>
      <w:r w:rsidRPr="0056338D">
        <w:rPr>
          <w:rFonts w:ascii="Times New Roman" w:hAnsi="Times New Roman" w:cs="Times New Roman"/>
          <w:color w:val="000000"/>
          <w:sz w:val="24"/>
          <w:szCs w:val="24"/>
        </w:rPr>
        <w:t>) e a diferença nas emissões anuais de GEE por área (∆E). Na data logo posterior ao acidente (30/01/2019), considerou-se que houve uma perda total dos estoques de carbono por perda da vegetação, logo o total de emissões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LUC</m:t>
            </m:r>
          </m:sub>
        </m:sSub>
      </m:oMath>
      <w:r w:rsidRPr="0056338D">
        <w:rPr>
          <w:rFonts w:ascii="Times New Roman" w:hAnsi="Times New Roman" w:cs="Times New Roman"/>
          <w:color w:val="000000"/>
          <w:sz w:val="24"/>
          <w:szCs w:val="24"/>
        </w:rPr>
        <w:t>) nesse momento foi igual a zero. Já as emissões anteriores ao acidente (</w:t>
      </w:r>
      <w:bookmarkStart w:id="5" w:name="_Hlk78120128"/>
      <w:r w:rsidRPr="0056338D">
        <w:rPr>
          <w:rFonts w:ascii="Times New Roman" w:hAnsi="Times New Roman" w:cs="Times New Roman"/>
          <w:color w:val="000000"/>
          <w:sz w:val="24"/>
          <w:szCs w:val="24"/>
        </w:rPr>
        <w:t>∆</w:t>
      </w:r>
      <w:bookmarkEnd w:id="5"/>
      <w:r w:rsidRPr="0056338D">
        <w:rPr>
          <w:rFonts w:ascii="Times New Roman" w:hAnsi="Times New Roman" w:cs="Times New Roman"/>
          <w:color w:val="000000"/>
          <w:sz w:val="24"/>
          <w:szCs w:val="24"/>
        </w:rPr>
        <w:t>E) apresentam valores negativos, pois a diferença entre o estoque de carbono comparando os usos anteriores e o resultado da onda de rejeitos representa a perda dos mesmos. O contrário ocorre para o período após o acidente, onde as emissões têm valores positivos, devido à uma pequena recuperação da vegetação na região e consequentemente dos estoques de CO</w:t>
      </w:r>
      <w:r w:rsidRPr="00472EB1">
        <w:rPr>
          <w:rFonts w:ascii="Times New Roman" w:hAnsi="Times New Roman" w:cs="Times New Roman"/>
          <w:color w:val="000000"/>
          <w:sz w:val="24"/>
          <w:szCs w:val="24"/>
          <w:vertAlign w:val="subscript"/>
        </w:rPr>
        <w:t>2</w:t>
      </w:r>
      <w:r w:rsidRPr="0056338D">
        <w:rPr>
          <w:rFonts w:ascii="Times New Roman" w:hAnsi="Times New Roman" w:cs="Times New Roman"/>
          <w:color w:val="000000"/>
          <w:sz w:val="24"/>
          <w:szCs w:val="24"/>
        </w:rPr>
        <w:t xml:space="preserve"> e N</w:t>
      </w:r>
      <w:r w:rsidRPr="00472EB1">
        <w:rPr>
          <w:rFonts w:ascii="Times New Roman" w:hAnsi="Times New Roman" w:cs="Times New Roman"/>
          <w:color w:val="000000"/>
          <w:sz w:val="24"/>
          <w:szCs w:val="24"/>
          <w:vertAlign w:val="subscript"/>
        </w:rPr>
        <w:t>2</w:t>
      </w:r>
      <w:r w:rsidRPr="0056338D">
        <w:rPr>
          <w:rFonts w:ascii="Times New Roman" w:hAnsi="Times New Roman" w:cs="Times New Roman"/>
          <w:color w:val="000000"/>
          <w:sz w:val="24"/>
          <w:szCs w:val="24"/>
        </w:rPr>
        <w:t>O</w:t>
      </w:r>
      <w:r w:rsidR="00C012EE" w:rsidRPr="00C012EE">
        <w:rPr>
          <w:rFonts w:ascii="Times New Roman" w:hAnsi="Times New Roman" w:cs="Times New Roman"/>
          <w:sz w:val="24"/>
          <w:szCs w:val="24"/>
        </w:rPr>
        <w:t>.</w:t>
      </w:r>
    </w:p>
    <w:p w14:paraId="4275A0EA" w14:textId="77777777" w:rsidR="009C3AFD" w:rsidRPr="00472EB1" w:rsidRDefault="00472EB1" w:rsidP="00472EB1">
      <w:pPr>
        <w:spacing w:line="360" w:lineRule="auto"/>
        <w:ind w:firstLine="720"/>
        <w:jc w:val="both"/>
        <w:rPr>
          <w:rFonts w:ascii="Times New Roman" w:hAnsi="Times New Roman" w:cs="Times New Roman"/>
          <w:bCs/>
          <w:sz w:val="24"/>
          <w:szCs w:val="24"/>
        </w:rPr>
      </w:pPr>
      <w:r w:rsidRPr="00FF13AF">
        <w:rPr>
          <w:rFonts w:ascii="Times New Roman" w:hAnsi="Times New Roman" w:cs="Times New Roman"/>
          <w:bCs/>
          <w:sz w:val="24"/>
          <w:szCs w:val="24"/>
        </w:rPr>
        <w:t>Tabela 0</w:t>
      </w:r>
      <w:r>
        <w:rPr>
          <w:rFonts w:ascii="Times New Roman" w:hAnsi="Times New Roman" w:cs="Times New Roman"/>
          <w:bCs/>
          <w:sz w:val="24"/>
          <w:szCs w:val="24"/>
        </w:rPr>
        <w:t>3</w:t>
      </w:r>
      <w:r w:rsidRPr="00FF13AF">
        <w:rPr>
          <w:rFonts w:ascii="Times New Roman" w:hAnsi="Times New Roman" w:cs="Times New Roman"/>
          <w:bCs/>
          <w:sz w:val="24"/>
          <w:szCs w:val="24"/>
        </w:rPr>
        <w:t xml:space="preserve">: </w:t>
      </w:r>
      <w:r w:rsidRPr="00472EB1">
        <w:rPr>
          <w:rFonts w:ascii="Times New Roman" w:hAnsi="Times New Roman" w:cs="Times New Roman"/>
          <w:bCs/>
          <w:sz w:val="24"/>
          <w:szCs w:val="24"/>
        </w:rPr>
        <w:t xml:space="preserve">Emissões anuais de GEE </w:t>
      </w:r>
      <w:proofErr w:type="gramStart"/>
      <w:r w:rsidRPr="00472EB1">
        <w:rPr>
          <w:rFonts w:ascii="Times New Roman" w:hAnsi="Times New Roman" w:cs="Times New Roman"/>
          <w:bCs/>
          <w:sz w:val="24"/>
          <w:szCs w:val="24"/>
        </w:rPr>
        <w:t>por área provenientes</w:t>
      </w:r>
      <w:proofErr w:type="gramEnd"/>
      <w:r w:rsidRPr="00472EB1">
        <w:rPr>
          <w:rFonts w:ascii="Times New Roman" w:hAnsi="Times New Roman" w:cs="Times New Roman"/>
          <w:bCs/>
          <w:sz w:val="24"/>
          <w:szCs w:val="24"/>
        </w:rPr>
        <w:t xml:space="preserve"> da mudança de uso da </w:t>
      </w:r>
    </w:p>
    <w:tbl>
      <w:tblPr>
        <w:tblStyle w:val="TabeladeLista1Clara1"/>
        <w:tblpPr w:leftFromText="141" w:rightFromText="141" w:vertAnchor="text" w:horzAnchor="margin" w:tblpXSpec="center" w:tblpY="535"/>
        <w:tblW w:w="9781" w:type="dxa"/>
        <w:tblLayout w:type="fixed"/>
        <w:tblLook w:val="04A0" w:firstRow="1" w:lastRow="0" w:firstColumn="1" w:lastColumn="0" w:noHBand="0" w:noVBand="1"/>
      </w:tblPr>
      <w:tblGrid>
        <w:gridCol w:w="987"/>
        <w:gridCol w:w="998"/>
        <w:gridCol w:w="1417"/>
        <w:gridCol w:w="1276"/>
        <w:gridCol w:w="1418"/>
        <w:gridCol w:w="1417"/>
        <w:gridCol w:w="1134"/>
        <w:gridCol w:w="1134"/>
      </w:tblGrid>
      <w:tr w:rsidR="007851C6" w14:paraId="549AF1E1" w14:textId="77777777" w:rsidTr="007851C6">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auto"/>
              <w:bottom w:val="single" w:sz="4" w:space="0" w:color="auto"/>
            </w:tcBorders>
          </w:tcPr>
          <w:p w14:paraId="35AB0AD9" w14:textId="77777777" w:rsidR="009C3AFD" w:rsidRPr="00FF13AF" w:rsidRDefault="009C3AFD" w:rsidP="009C3AFD">
            <w:pPr>
              <w:spacing w:line="360" w:lineRule="auto"/>
              <w:rPr>
                <w:rFonts w:ascii="Times New Roman" w:eastAsia="Times New Roman" w:hAnsi="Times New Roman" w:cs="Times New Roman"/>
                <w:bCs w:val="0"/>
                <w:smallCaps/>
                <w:color w:val="000000"/>
                <w:sz w:val="24"/>
                <w:szCs w:val="24"/>
              </w:rPr>
            </w:pPr>
            <w:r w:rsidRPr="00287BEE">
              <w:rPr>
                <w:rFonts w:ascii="Times New Roman" w:eastAsia="Times New Roman" w:hAnsi="Times New Roman" w:cs="Times New Roman"/>
                <w:bCs w:val="0"/>
                <w:smallCaps/>
                <w:color w:val="000000"/>
                <w:sz w:val="24"/>
                <w:szCs w:val="24"/>
              </w:rPr>
              <w:t xml:space="preserve">Uso </w:t>
            </w:r>
            <w:r>
              <w:rPr>
                <w:rFonts w:ascii="Times New Roman" w:eastAsia="Times New Roman" w:hAnsi="Times New Roman" w:cs="Times New Roman"/>
                <w:bCs w:val="0"/>
                <w:smallCaps/>
                <w:color w:val="000000"/>
                <w:sz w:val="24"/>
                <w:szCs w:val="24"/>
              </w:rPr>
              <w:t>inicial</w:t>
            </w:r>
          </w:p>
        </w:tc>
        <w:tc>
          <w:tcPr>
            <w:tcW w:w="998" w:type="dxa"/>
            <w:tcBorders>
              <w:top w:val="single" w:sz="4" w:space="0" w:color="auto"/>
              <w:bottom w:val="single" w:sz="4" w:space="0" w:color="auto"/>
            </w:tcBorders>
          </w:tcPr>
          <w:p w14:paraId="7DCBF880" w14:textId="77777777" w:rsidR="009C3AFD" w:rsidRPr="00287BEE" w:rsidRDefault="009C3AFD" w:rsidP="009C3AF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mallCaps/>
                <w:color w:val="000000"/>
                <w:sz w:val="24"/>
                <w:szCs w:val="24"/>
              </w:rPr>
            </w:pPr>
            <w:r w:rsidRPr="00287BEE">
              <w:rPr>
                <w:rFonts w:ascii="Times New Roman" w:eastAsia="Times New Roman" w:hAnsi="Times New Roman" w:cs="Times New Roman"/>
                <w:bCs w:val="0"/>
                <w:smallCaps/>
                <w:color w:val="000000"/>
                <w:sz w:val="24"/>
                <w:szCs w:val="24"/>
              </w:rPr>
              <w:t xml:space="preserve">Uso </w:t>
            </w:r>
            <w:r>
              <w:rPr>
                <w:rFonts w:ascii="Times New Roman" w:eastAsia="Times New Roman" w:hAnsi="Times New Roman" w:cs="Times New Roman"/>
                <w:bCs w:val="0"/>
                <w:smallCaps/>
                <w:color w:val="000000"/>
                <w:sz w:val="24"/>
                <w:szCs w:val="24"/>
              </w:rPr>
              <w:t>final</w:t>
            </w:r>
          </w:p>
        </w:tc>
        <w:tc>
          <w:tcPr>
            <w:tcW w:w="1417" w:type="dxa"/>
            <w:tcBorders>
              <w:top w:val="single" w:sz="4" w:space="0" w:color="auto"/>
              <w:bottom w:val="single" w:sz="4" w:space="0" w:color="auto"/>
            </w:tcBorders>
          </w:tcPr>
          <w:p w14:paraId="15094641" w14:textId="77777777" w:rsidR="009C3AFD" w:rsidRPr="000F65E3" w:rsidRDefault="000401D4" w:rsidP="009C3AF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m:oMathPara>
              <m:oMath>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CO</m:t>
                            </m:r>
                          </m:e>
                          <m:sub>
                            <m:r>
                              <m:rPr>
                                <m:sty m:val="bi"/>
                              </m:rPr>
                              <w:rPr>
                                <w:rFonts w:ascii="Cambria Math" w:hAnsi="Cambria Math" w:cs="Times New Roman"/>
                                <w:color w:val="000000"/>
                                <w:sz w:val="24"/>
                                <w:szCs w:val="24"/>
                              </w:rPr>
                              <m:t>2</m:t>
                            </m:r>
                          </m:sub>
                        </m:sSub>
                        <m:r>
                          <m:rPr>
                            <m:sty m:val="bi"/>
                          </m:rP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i</m:t>
                            </m:r>
                          </m:e>
                          <m:sub>
                            <m:r>
                              <m:rPr>
                                <m:sty m:val="bi"/>
                              </m:rPr>
                              <w:rPr>
                                <w:rFonts w:ascii="Cambria Math" w:hAnsi="Cambria Math" w:cs="Times New Roman"/>
                                <w:color w:val="000000"/>
                                <w:sz w:val="24"/>
                                <w:szCs w:val="24"/>
                              </w:rPr>
                              <m:t>0</m:t>
                            </m:r>
                          </m:sub>
                        </m:sSub>
                        <m:r>
                          <m:rPr>
                            <m:sty m:val="bi"/>
                          </m:rPr>
                          <w:rPr>
                            <w:rFonts w:ascii="Cambria Math" w:hAnsi="Cambria Math" w:cs="Times New Roman"/>
                            <w:color w:val="000000"/>
                            <w:sz w:val="24"/>
                            <w:szCs w:val="24"/>
                          </w:rPr>
                          <m:t>-i)</m:t>
                        </m:r>
                      </m:sub>
                    </m:sSub>
                  </m:sub>
                </m:sSub>
              </m:oMath>
            </m:oMathPara>
          </w:p>
        </w:tc>
        <w:tc>
          <w:tcPr>
            <w:tcW w:w="1276" w:type="dxa"/>
            <w:tcBorders>
              <w:top w:val="single" w:sz="4" w:space="0" w:color="auto"/>
              <w:bottom w:val="single" w:sz="4" w:space="0" w:color="auto"/>
            </w:tcBorders>
          </w:tcPr>
          <w:p w14:paraId="1FD8F9EA" w14:textId="77777777" w:rsidR="009C3AFD" w:rsidRPr="000F65E3" w:rsidRDefault="000401D4" w:rsidP="009C3AF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sSub>
                      <m:sSubPr>
                        <m:ctrlPr>
                          <w:rPr>
                            <w:rFonts w:ascii="Cambria Math" w:hAnsi="Cambria Math" w:cs="Times New Roman"/>
                            <w:i/>
                            <w:sz w:val="24"/>
                            <w:szCs w:val="24"/>
                          </w:rPr>
                        </m:ctrlPr>
                      </m:sSubPr>
                      <m:e>
                        <m:r>
                          <m:rPr>
                            <m:sty m:val="bi"/>
                          </m:rPr>
                          <w:rPr>
                            <w:rFonts w:ascii="Cambria Math" w:hAnsi="Cambria Math" w:cs="Times New Roman"/>
                            <w:sz w:val="24"/>
                            <w:szCs w:val="24"/>
                          </w:rPr>
                          <m:t>LUC</m:t>
                        </m:r>
                      </m:e>
                      <m:sub>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 xml:space="preserve">O </m:t>
                        </m:r>
                      </m:sub>
                    </m:sSub>
                    <m:r>
                      <m:rPr>
                        <m:sty m:val="bi"/>
                      </m:rPr>
                      <w:rPr>
                        <w:rFonts w:ascii="Cambria Math" w:hAnsi="Cambria Math" w:cs="Times New Roman"/>
                        <w:sz w:val="24"/>
                        <w:szCs w:val="24"/>
                      </w:rPr>
                      <m:t>dir</m:t>
                    </m:r>
                  </m:sub>
                </m:sSub>
              </m:oMath>
            </m:oMathPara>
          </w:p>
        </w:tc>
        <w:tc>
          <w:tcPr>
            <w:tcW w:w="1418" w:type="dxa"/>
            <w:tcBorders>
              <w:top w:val="single" w:sz="4" w:space="0" w:color="auto"/>
              <w:bottom w:val="single" w:sz="4" w:space="0" w:color="auto"/>
            </w:tcBorders>
          </w:tcPr>
          <w:p w14:paraId="61F858BA" w14:textId="77777777" w:rsidR="009C3AFD" w:rsidRPr="000F65E3" w:rsidRDefault="000401D4" w:rsidP="009C3AF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sSub>
                      <m:sSubPr>
                        <m:ctrlPr>
                          <w:rPr>
                            <w:rFonts w:ascii="Cambria Math" w:hAnsi="Cambria Math" w:cs="Times New Roman"/>
                            <w:i/>
                            <w:sz w:val="24"/>
                            <w:szCs w:val="24"/>
                          </w:rPr>
                        </m:ctrlPr>
                      </m:sSubPr>
                      <m:e>
                        <m:r>
                          <m:rPr>
                            <m:sty m:val="bi"/>
                          </m:rPr>
                          <w:rPr>
                            <w:rFonts w:ascii="Cambria Math" w:hAnsi="Cambria Math" w:cs="Times New Roman"/>
                            <w:sz w:val="24"/>
                            <w:szCs w:val="24"/>
                          </w:rPr>
                          <m:t>LUC</m:t>
                        </m:r>
                      </m:e>
                      <m:sub>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O</m:t>
                        </m:r>
                      </m:sub>
                    </m:sSub>
                    <m:r>
                      <m:rPr>
                        <m:sty m:val="bi"/>
                      </m:rPr>
                      <w:rPr>
                        <w:rFonts w:ascii="Cambria Math" w:hAnsi="Cambria Math" w:cs="Times New Roman"/>
                        <w:sz w:val="24"/>
                        <w:szCs w:val="24"/>
                      </w:rPr>
                      <m:t xml:space="preserve"> indir</m:t>
                    </m:r>
                  </m:sub>
                </m:sSub>
              </m:oMath>
            </m:oMathPara>
          </w:p>
        </w:tc>
        <w:tc>
          <w:tcPr>
            <w:tcW w:w="1417" w:type="dxa"/>
            <w:tcBorders>
              <w:top w:val="single" w:sz="4" w:space="0" w:color="auto"/>
              <w:bottom w:val="single" w:sz="4" w:space="0" w:color="auto"/>
            </w:tcBorders>
          </w:tcPr>
          <w:p w14:paraId="0F70C5CB" w14:textId="36C4E0E7" w:rsidR="009C3AFD" w:rsidRPr="000F65E3" w:rsidRDefault="000401D4" w:rsidP="009C3AF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m:oMathPara>
              <m:oMath>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N</m:t>
                            </m:r>
                          </m:e>
                          <m:sub>
                            <m:r>
                              <m:rPr>
                                <m:sty m:val="bi"/>
                              </m:rPr>
                              <w:rPr>
                                <w:rFonts w:ascii="Cambria Math" w:hAnsi="Cambria Math" w:cs="Times New Roman"/>
                                <w:color w:val="000000"/>
                                <w:sz w:val="24"/>
                                <w:szCs w:val="24"/>
                              </w:rPr>
                              <m:t>2</m:t>
                            </m:r>
                          </m:sub>
                        </m:sSub>
                        <m:r>
                          <m:rPr>
                            <m:sty m:val="bi"/>
                          </m:rPr>
                          <w:rPr>
                            <w:rFonts w:ascii="Cambria Math" w:hAnsi="Cambria Math" w:cs="Times New Roman"/>
                            <w:color w:val="000000"/>
                            <w:sz w:val="24"/>
                            <w:szCs w:val="24"/>
                          </w:rPr>
                          <m:t>O</m:t>
                        </m:r>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(i</m:t>
                            </m:r>
                          </m:e>
                          <m:sub>
                            <m:r>
                              <m:rPr>
                                <m:sty m:val="bi"/>
                              </m:rPr>
                              <w:rPr>
                                <w:rFonts w:ascii="Cambria Math" w:hAnsi="Cambria Math" w:cs="Times New Roman"/>
                                <w:color w:val="000000"/>
                                <w:sz w:val="24"/>
                                <w:szCs w:val="24"/>
                              </w:rPr>
                              <m:t>0</m:t>
                            </m:r>
                          </m:sub>
                        </m:sSub>
                        <m:r>
                          <m:rPr>
                            <m:sty m:val="bi"/>
                          </m:rPr>
                          <w:rPr>
                            <w:rFonts w:ascii="Cambria Math" w:hAnsi="Cambria Math" w:cs="Times New Roman"/>
                            <w:color w:val="000000"/>
                            <w:sz w:val="24"/>
                            <w:szCs w:val="24"/>
                          </w:rPr>
                          <m:t>-i)</m:t>
                        </m:r>
                      </m:sub>
                    </m:sSub>
                  </m:sub>
                </m:sSub>
              </m:oMath>
            </m:oMathPara>
          </w:p>
        </w:tc>
        <w:tc>
          <w:tcPr>
            <w:tcW w:w="1134" w:type="dxa"/>
            <w:tcBorders>
              <w:top w:val="single" w:sz="4" w:space="0" w:color="auto"/>
              <w:bottom w:val="single" w:sz="4" w:space="0" w:color="auto"/>
            </w:tcBorders>
          </w:tcPr>
          <w:p w14:paraId="7460B7A3" w14:textId="77777777" w:rsidR="009C3AFD" w:rsidRPr="0084457D" w:rsidRDefault="000401D4" w:rsidP="009C3AF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m:oMathPara>
              <m:oMath>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m:rPr>
                                <m:sty m:val="bi"/>
                              </m:rPr>
                              <w:rPr>
                                <w:rFonts w:ascii="Cambria Math" w:hAnsi="Cambria Math" w:cs="Times New Roman"/>
                                <w:color w:val="000000"/>
                                <w:sz w:val="24"/>
                                <w:szCs w:val="24"/>
                              </w:rPr>
                              <m:t>(i</m:t>
                            </m:r>
                          </m:e>
                          <m:sub>
                            <m:r>
                              <m:rPr>
                                <m:sty m:val="bi"/>
                              </m:rPr>
                              <w:rPr>
                                <w:rFonts w:ascii="Cambria Math" w:hAnsi="Cambria Math" w:cs="Times New Roman"/>
                                <w:color w:val="000000"/>
                                <w:sz w:val="24"/>
                                <w:szCs w:val="24"/>
                              </w:rPr>
                              <m:t>0</m:t>
                            </m:r>
                          </m:sub>
                        </m:sSub>
                        <m:r>
                          <m:rPr>
                            <m:sty m:val="bi"/>
                          </m:rPr>
                          <w:rPr>
                            <w:rFonts w:ascii="Cambria Math" w:hAnsi="Cambria Math" w:cs="Times New Roman"/>
                            <w:color w:val="000000"/>
                            <w:sz w:val="24"/>
                            <w:szCs w:val="24"/>
                          </w:rPr>
                          <m:t>-i)</m:t>
                        </m:r>
                      </m:sub>
                    </m:sSub>
                  </m:sub>
                </m:sSub>
              </m:oMath>
            </m:oMathPara>
          </w:p>
        </w:tc>
        <w:tc>
          <w:tcPr>
            <w:tcW w:w="1134" w:type="dxa"/>
            <w:tcBorders>
              <w:top w:val="single" w:sz="4" w:space="0" w:color="auto"/>
              <w:bottom w:val="single" w:sz="4" w:space="0" w:color="auto"/>
            </w:tcBorders>
          </w:tcPr>
          <w:p w14:paraId="3D71DF93" w14:textId="77777777" w:rsidR="009C3AFD" w:rsidRPr="0084457D" w:rsidRDefault="009C3AFD" w:rsidP="009C3AF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∆E</w:t>
            </w:r>
          </w:p>
        </w:tc>
      </w:tr>
      <w:tr w:rsidR="007851C6" w14:paraId="3EB1F57A" w14:textId="77777777" w:rsidTr="007851C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auto"/>
            </w:tcBorders>
          </w:tcPr>
          <w:p w14:paraId="573E18A8" w14:textId="1C8A2734" w:rsidR="009C3AFD" w:rsidRPr="00FF13AF" w:rsidRDefault="009C3AFD" w:rsidP="009C3AFD">
            <w:pPr>
              <w:spacing w:line="360" w:lineRule="auto"/>
              <w:rPr>
                <w:rFonts w:ascii="Times New Roman" w:eastAsia="Times New Roman" w:hAnsi="Times New Roman" w:cs="Times New Roman"/>
                <w:b w:val="0"/>
                <w:smallCaps/>
                <w:color w:val="000000"/>
                <w:sz w:val="24"/>
                <w:szCs w:val="24"/>
              </w:rPr>
            </w:pPr>
            <w:r w:rsidRPr="00DD3AD6">
              <w:rPr>
                <w:rFonts w:ascii="Times New Roman" w:eastAsia="Times New Roman" w:hAnsi="Times New Roman" w:cs="Times New Roman"/>
                <w:b w:val="0"/>
                <w:smallCaps/>
                <w:color w:val="000000"/>
                <w:sz w:val="24"/>
                <w:szCs w:val="24"/>
              </w:rPr>
              <w:t>P</w:t>
            </w:r>
          </w:p>
        </w:tc>
        <w:tc>
          <w:tcPr>
            <w:tcW w:w="998" w:type="dxa"/>
            <w:tcBorders>
              <w:top w:val="single" w:sz="4" w:space="0" w:color="auto"/>
            </w:tcBorders>
          </w:tcPr>
          <w:p w14:paraId="0444CFA8" w14:textId="2C019047" w:rsidR="009C3AFD" w:rsidRPr="00BF4B2A" w:rsidRDefault="007851C6"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Pr>
                <w:rFonts w:ascii="Times New Roman" w:eastAsia="Times New Roman" w:hAnsi="Times New Roman" w:cs="Times New Roman"/>
                <w:smallCaps/>
                <w:color w:val="000000"/>
                <w:sz w:val="24"/>
                <w:szCs w:val="24"/>
              </w:rPr>
              <w:t>V</w:t>
            </w:r>
            <w:r>
              <w:rPr>
                <w:rFonts w:ascii="Times New Roman" w:eastAsia="Times New Roman" w:hAnsi="Times New Roman" w:cs="Times New Roman"/>
                <w:smallCaps/>
                <w:color w:val="000000"/>
                <w:sz w:val="24"/>
                <w:szCs w:val="24"/>
                <w:vertAlign w:val="superscript"/>
              </w:rPr>
              <w:t>a</w:t>
            </w:r>
          </w:p>
        </w:tc>
        <w:tc>
          <w:tcPr>
            <w:tcW w:w="1417" w:type="dxa"/>
            <w:tcBorders>
              <w:top w:val="single" w:sz="4" w:space="0" w:color="auto"/>
            </w:tcBorders>
            <w:vAlign w:val="bottom"/>
          </w:tcPr>
          <w:p w14:paraId="5EDF25B7"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-231,33</w:t>
            </w:r>
          </w:p>
        </w:tc>
        <w:tc>
          <w:tcPr>
            <w:tcW w:w="1276" w:type="dxa"/>
            <w:tcBorders>
              <w:top w:val="single" w:sz="4" w:space="0" w:color="auto"/>
            </w:tcBorders>
            <w:vAlign w:val="bottom"/>
          </w:tcPr>
          <w:p w14:paraId="31B6B479"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-15,27</w:t>
            </w:r>
          </w:p>
        </w:tc>
        <w:tc>
          <w:tcPr>
            <w:tcW w:w="1418" w:type="dxa"/>
            <w:tcBorders>
              <w:top w:val="single" w:sz="4" w:space="0" w:color="auto"/>
            </w:tcBorders>
            <w:vAlign w:val="bottom"/>
          </w:tcPr>
          <w:p w14:paraId="49365B60"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-3,43</w:t>
            </w:r>
          </w:p>
        </w:tc>
        <w:tc>
          <w:tcPr>
            <w:tcW w:w="1417" w:type="dxa"/>
            <w:tcBorders>
              <w:top w:val="single" w:sz="4" w:space="0" w:color="auto"/>
            </w:tcBorders>
            <w:vAlign w:val="bottom"/>
          </w:tcPr>
          <w:p w14:paraId="455C4E69"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-18,70</w:t>
            </w:r>
          </w:p>
        </w:tc>
        <w:tc>
          <w:tcPr>
            <w:tcW w:w="1134" w:type="dxa"/>
            <w:tcBorders>
              <w:top w:val="single" w:sz="4" w:space="0" w:color="auto"/>
            </w:tcBorders>
            <w:vAlign w:val="bottom"/>
          </w:tcPr>
          <w:p w14:paraId="0138F880"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-250,03</w:t>
            </w:r>
          </w:p>
        </w:tc>
        <w:tc>
          <w:tcPr>
            <w:tcW w:w="1134" w:type="dxa"/>
            <w:tcBorders>
              <w:top w:val="single" w:sz="4" w:space="0" w:color="auto"/>
            </w:tcBorders>
            <w:vAlign w:val="bottom"/>
          </w:tcPr>
          <w:p w14:paraId="01A1FEA0"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- 9,87</w:t>
            </w:r>
          </w:p>
        </w:tc>
      </w:tr>
      <w:tr w:rsidR="007851C6" w14:paraId="7E0F1602" w14:textId="77777777" w:rsidTr="007851C6">
        <w:trPr>
          <w:trHeight w:val="492"/>
        </w:trPr>
        <w:tc>
          <w:tcPr>
            <w:cnfStyle w:val="001000000000" w:firstRow="0" w:lastRow="0" w:firstColumn="1" w:lastColumn="0" w:oddVBand="0" w:evenVBand="0" w:oddHBand="0" w:evenHBand="0" w:firstRowFirstColumn="0" w:firstRowLastColumn="0" w:lastRowFirstColumn="0" w:lastRowLastColumn="0"/>
            <w:tcW w:w="987" w:type="dxa"/>
          </w:tcPr>
          <w:p w14:paraId="4C2314E2" w14:textId="0FB5A557" w:rsidR="009C3AFD" w:rsidRPr="00DD3AD6" w:rsidRDefault="009C3AFD" w:rsidP="009C3AFD">
            <w:pPr>
              <w:spacing w:line="360" w:lineRule="auto"/>
              <w:rPr>
                <w:rFonts w:ascii="Times New Roman" w:eastAsia="Times New Roman" w:hAnsi="Times New Roman" w:cs="Times New Roman"/>
                <w:b w:val="0"/>
                <w:bCs w:val="0"/>
                <w:smallCaps/>
                <w:color w:val="000000"/>
                <w:sz w:val="24"/>
                <w:szCs w:val="24"/>
              </w:rPr>
            </w:pPr>
            <w:r>
              <w:rPr>
                <w:rFonts w:ascii="Times New Roman" w:hAnsi="Times New Roman" w:cs="Times New Roman"/>
                <w:b w:val="0"/>
                <w:bCs w:val="0"/>
                <w:color w:val="000000"/>
                <w:sz w:val="24"/>
                <w:szCs w:val="24"/>
              </w:rPr>
              <w:t>C</w:t>
            </w:r>
            <w:r w:rsidRPr="00DD3AD6">
              <w:rPr>
                <w:rFonts w:ascii="Times New Roman" w:hAnsi="Times New Roman" w:cs="Times New Roman"/>
                <w:b w:val="0"/>
                <w:bCs w:val="0"/>
                <w:color w:val="000000"/>
                <w:sz w:val="24"/>
                <w:szCs w:val="24"/>
              </w:rPr>
              <w:t> </w:t>
            </w:r>
          </w:p>
        </w:tc>
        <w:tc>
          <w:tcPr>
            <w:tcW w:w="998" w:type="dxa"/>
          </w:tcPr>
          <w:p w14:paraId="78E4FF3C" w14:textId="0FB5993A" w:rsidR="009C3AFD" w:rsidRPr="00DD3AD6" w:rsidRDefault="007851C6"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Pr>
                <w:rFonts w:ascii="Times New Roman" w:eastAsia="Times New Roman" w:hAnsi="Times New Roman" w:cs="Times New Roman"/>
                <w:smallCaps/>
                <w:color w:val="000000"/>
                <w:sz w:val="24"/>
                <w:szCs w:val="24"/>
              </w:rPr>
              <w:t>V</w:t>
            </w:r>
            <w:r>
              <w:rPr>
                <w:rFonts w:ascii="Times New Roman" w:eastAsia="Times New Roman" w:hAnsi="Times New Roman" w:cs="Times New Roman"/>
                <w:smallCaps/>
                <w:color w:val="000000"/>
                <w:sz w:val="24"/>
                <w:szCs w:val="24"/>
                <w:vertAlign w:val="superscript"/>
              </w:rPr>
              <w:t>a</w:t>
            </w:r>
          </w:p>
        </w:tc>
        <w:tc>
          <w:tcPr>
            <w:tcW w:w="1417" w:type="dxa"/>
            <w:vAlign w:val="bottom"/>
          </w:tcPr>
          <w:p w14:paraId="04209889"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BF4B2A">
              <w:rPr>
                <w:rFonts w:ascii="Times New Roman" w:hAnsi="Times New Roman" w:cs="Times New Roman"/>
                <w:color w:val="000000"/>
                <w:sz w:val="24"/>
                <w:szCs w:val="24"/>
              </w:rPr>
              <w:t>-361,50</w:t>
            </w:r>
          </w:p>
        </w:tc>
        <w:tc>
          <w:tcPr>
            <w:tcW w:w="1276" w:type="dxa"/>
            <w:vAlign w:val="bottom"/>
          </w:tcPr>
          <w:p w14:paraId="71887D6F"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BF4B2A">
              <w:rPr>
                <w:rFonts w:ascii="Times New Roman" w:hAnsi="Times New Roman" w:cs="Times New Roman"/>
                <w:color w:val="000000"/>
                <w:sz w:val="24"/>
                <w:szCs w:val="24"/>
              </w:rPr>
              <w:t>-12,66</w:t>
            </w:r>
          </w:p>
        </w:tc>
        <w:tc>
          <w:tcPr>
            <w:tcW w:w="1418" w:type="dxa"/>
            <w:vAlign w:val="bottom"/>
          </w:tcPr>
          <w:p w14:paraId="1C40F7F9"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BF4B2A">
              <w:rPr>
                <w:rFonts w:ascii="Times New Roman" w:hAnsi="Times New Roman" w:cs="Times New Roman"/>
                <w:color w:val="000000"/>
                <w:sz w:val="24"/>
                <w:szCs w:val="24"/>
              </w:rPr>
              <w:t>-2,85</w:t>
            </w:r>
          </w:p>
        </w:tc>
        <w:tc>
          <w:tcPr>
            <w:tcW w:w="1417" w:type="dxa"/>
            <w:vAlign w:val="bottom"/>
          </w:tcPr>
          <w:p w14:paraId="0375CD9F"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BF4B2A">
              <w:rPr>
                <w:rFonts w:ascii="Times New Roman" w:hAnsi="Times New Roman" w:cs="Times New Roman"/>
                <w:color w:val="000000"/>
                <w:sz w:val="24"/>
                <w:szCs w:val="24"/>
              </w:rPr>
              <w:t>-15,50</w:t>
            </w:r>
          </w:p>
        </w:tc>
        <w:tc>
          <w:tcPr>
            <w:tcW w:w="1134" w:type="dxa"/>
            <w:vAlign w:val="bottom"/>
          </w:tcPr>
          <w:p w14:paraId="595E0F26"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BF4B2A">
              <w:rPr>
                <w:rFonts w:ascii="Times New Roman" w:hAnsi="Times New Roman" w:cs="Times New Roman"/>
                <w:color w:val="000000"/>
                <w:sz w:val="24"/>
                <w:szCs w:val="24"/>
              </w:rPr>
              <w:t>-377,00</w:t>
            </w:r>
          </w:p>
        </w:tc>
        <w:tc>
          <w:tcPr>
            <w:tcW w:w="1134" w:type="dxa"/>
            <w:vAlign w:val="bottom"/>
          </w:tcPr>
          <w:p w14:paraId="0877FC1A"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sz w:val="24"/>
                <w:szCs w:val="24"/>
              </w:rPr>
            </w:pPr>
            <w:r w:rsidRPr="00BF4B2A">
              <w:rPr>
                <w:rFonts w:ascii="Times New Roman" w:hAnsi="Times New Roman" w:cs="Times New Roman"/>
                <w:color w:val="000000"/>
                <w:sz w:val="24"/>
                <w:szCs w:val="24"/>
              </w:rPr>
              <w:t>- 2,14</w:t>
            </w:r>
          </w:p>
        </w:tc>
      </w:tr>
      <w:tr w:rsidR="007851C6" w14:paraId="76DA25ED" w14:textId="77777777" w:rsidTr="007851C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7" w:type="dxa"/>
          </w:tcPr>
          <w:p w14:paraId="23CC3D25" w14:textId="70E6C66F" w:rsidR="009C3AFD" w:rsidRPr="00FF13AF" w:rsidRDefault="009C3AFD" w:rsidP="009C3AFD">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A</w:t>
            </w:r>
          </w:p>
        </w:tc>
        <w:tc>
          <w:tcPr>
            <w:tcW w:w="998" w:type="dxa"/>
          </w:tcPr>
          <w:p w14:paraId="6D527600" w14:textId="2ABC8A01" w:rsidR="009C3AFD" w:rsidRPr="00DD3AD6" w:rsidRDefault="007851C6"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Pr>
                <w:rFonts w:ascii="Times New Roman" w:eastAsia="Times New Roman" w:hAnsi="Times New Roman" w:cs="Times New Roman"/>
                <w:smallCaps/>
                <w:color w:val="000000"/>
                <w:sz w:val="24"/>
                <w:szCs w:val="24"/>
              </w:rPr>
              <w:t>V</w:t>
            </w:r>
            <w:r>
              <w:rPr>
                <w:rFonts w:ascii="Times New Roman" w:eastAsia="Times New Roman" w:hAnsi="Times New Roman" w:cs="Times New Roman"/>
                <w:smallCaps/>
                <w:color w:val="000000"/>
                <w:sz w:val="24"/>
                <w:szCs w:val="24"/>
                <w:vertAlign w:val="superscript"/>
              </w:rPr>
              <w:t>a</w:t>
            </w:r>
          </w:p>
        </w:tc>
        <w:tc>
          <w:tcPr>
            <w:tcW w:w="1417" w:type="dxa"/>
            <w:vAlign w:val="bottom"/>
          </w:tcPr>
          <w:p w14:paraId="0F85DBBC"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-100,92</w:t>
            </w:r>
          </w:p>
        </w:tc>
        <w:tc>
          <w:tcPr>
            <w:tcW w:w="1276" w:type="dxa"/>
            <w:vAlign w:val="bottom"/>
          </w:tcPr>
          <w:p w14:paraId="1D4B66FC"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-7,64</w:t>
            </w:r>
          </w:p>
        </w:tc>
        <w:tc>
          <w:tcPr>
            <w:tcW w:w="1418" w:type="dxa"/>
            <w:vAlign w:val="bottom"/>
          </w:tcPr>
          <w:p w14:paraId="70BA810C"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-1,72</w:t>
            </w:r>
          </w:p>
        </w:tc>
        <w:tc>
          <w:tcPr>
            <w:tcW w:w="1417" w:type="dxa"/>
            <w:vAlign w:val="bottom"/>
          </w:tcPr>
          <w:p w14:paraId="3DF5AFB5"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-9,36</w:t>
            </w:r>
          </w:p>
        </w:tc>
        <w:tc>
          <w:tcPr>
            <w:tcW w:w="1134" w:type="dxa"/>
            <w:vAlign w:val="bottom"/>
          </w:tcPr>
          <w:p w14:paraId="15628075"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-110,28</w:t>
            </w:r>
          </w:p>
        </w:tc>
        <w:tc>
          <w:tcPr>
            <w:tcW w:w="1134" w:type="dxa"/>
            <w:vAlign w:val="bottom"/>
          </w:tcPr>
          <w:p w14:paraId="7EE6C9D6"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-11,45</w:t>
            </w:r>
          </w:p>
        </w:tc>
      </w:tr>
      <w:tr w:rsidR="007851C6" w14:paraId="2F458AA5" w14:textId="77777777" w:rsidTr="007851C6">
        <w:trPr>
          <w:trHeight w:val="512"/>
        </w:trPr>
        <w:tc>
          <w:tcPr>
            <w:cnfStyle w:val="001000000000" w:firstRow="0" w:lastRow="0" w:firstColumn="1" w:lastColumn="0" w:oddVBand="0" w:evenVBand="0" w:oddHBand="0" w:evenHBand="0" w:firstRowFirstColumn="0" w:firstRowLastColumn="0" w:lastRowFirstColumn="0" w:lastRowLastColumn="0"/>
            <w:tcW w:w="987" w:type="dxa"/>
          </w:tcPr>
          <w:p w14:paraId="29EDF9CC" w14:textId="22B7A0AE" w:rsidR="009C3AFD" w:rsidRDefault="009C3AFD" w:rsidP="009C3AFD">
            <w:pPr>
              <w:spacing w:line="360" w:lineRule="auto"/>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smallCaps/>
                <w:color w:val="000000"/>
                <w:sz w:val="24"/>
                <w:szCs w:val="24"/>
              </w:rPr>
              <w:t>F</w:t>
            </w:r>
          </w:p>
        </w:tc>
        <w:tc>
          <w:tcPr>
            <w:tcW w:w="998" w:type="dxa"/>
          </w:tcPr>
          <w:p w14:paraId="2994D4F6" w14:textId="064E71B3" w:rsidR="009C3AFD" w:rsidRPr="00DD3AD6" w:rsidRDefault="007851C6"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eastAsia="Times New Roman" w:hAnsi="Times New Roman" w:cs="Times New Roman"/>
                <w:smallCaps/>
                <w:color w:val="000000"/>
                <w:sz w:val="24"/>
                <w:szCs w:val="24"/>
              </w:rPr>
              <w:t>V</w:t>
            </w:r>
            <w:r>
              <w:rPr>
                <w:rFonts w:ascii="Times New Roman" w:eastAsia="Times New Roman" w:hAnsi="Times New Roman" w:cs="Times New Roman"/>
                <w:smallCaps/>
                <w:color w:val="000000"/>
                <w:sz w:val="24"/>
                <w:szCs w:val="24"/>
                <w:vertAlign w:val="superscript"/>
              </w:rPr>
              <w:t>a</w:t>
            </w:r>
          </w:p>
        </w:tc>
        <w:tc>
          <w:tcPr>
            <w:tcW w:w="1417" w:type="dxa"/>
            <w:vAlign w:val="bottom"/>
          </w:tcPr>
          <w:p w14:paraId="4DBAB0A4"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-898,33</w:t>
            </w:r>
          </w:p>
        </w:tc>
        <w:tc>
          <w:tcPr>
            <w:tcW w:w="1276" w:type="dxa"/>
            <w:vAlign w:val="bottom"/>
          </w:tcPr>
          <w:p w14:paraId="0E17642A"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-13,05</w:t>
            </w:r>
          </w:p>
        </w:tc>
        <w:tc>
          <w:tcPr>
            <w:tcW w:w="1418" w:type="dxa"/>
            <w:vAlign w:val="bottom"/>
          </w:tcPr>
          <w:p w14:paraId="326A57E8"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-2,94</w:t>
            </w:r>
          </w:p>
        </w:tc>
        <w:tc>
          <w:tcPr>
            <w:tcW w:w="1417" w:type="dxa"/>
            <w:vAlign w:val="bottom"/>
          </w:tcPr>
          <w:p w14:paraId="34BB1F0C"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-15,98</w:t>
            </w:r>
          </w:p>
        </w:tc>
        <w:tc>
          <w:tcPr>
            <w:tcW w:w="1134" w:type="dxa"/>
            <w:vAlign w:val="bottom"/>
          </w:tcPr>
          <w:p w14:paraId="09A2D8F1"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-914,32</w:t>
            </w:r>
          </w:p>
        </w:tc>
        <w:tc>
          <w:tcPr>
            <w:tcW w:w="1134" w:type="dxa"/>
            <w:vAlign w:val="bottom"/>
          </w:tcPr>
          <w:p w14:paraId="47695743"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-368,20</w:t>
            </w:r>
          </w:p>
        </w:tc>
      </w:tr>
      <w:tr w:rsidR="007851C6" w14:paraId="50B67502" w14:textId="77777777" w:rsidTr="007851C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7" w:type="dxa"/>
          </w:tcPr>
          <w:p w14:paraId="19E4A599" w14:textId="77777777" w:rsidR="009C3AFD" w:rsidRDefault="009C3AFD" w:rsidP="009C3AFD">
            <w:pPr>
              <w:spacing w:line="360" w:lineRule="auto"/>
              <w:rPr>
                <w:rFonts w:ascii="Times New Roman" w:eastAsia="Times New Roman" w:hAnsi="Times New Roman" w:cs="Times New Roman"/>
                <w:b w:val="0"/>
                <w:smallCaps/>
                <w:color w:val="000000"/>
                <w:sz w:val="24"/>
                <w:szCs w:val="24"/>
              </w:rPr>
            </w:pPr>
          </w:p>
        </w:tc>
        <w:tc>
          <w:tcPr>
            <w:tcW w:w="998" w:type="dxa"/>
          </w:tcPr>
          <w:p w14:paraId="73B1A742" w14:textId="77777777" w:rsidR="009C3AFD" w:rsidRPr="00DD3AD6"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eastAsia="Times New Roman" w:hAnsi="Times New Roman" w:cs="Times New Roman"/>
                <w:bCs/>
                <w:smallCaps/>
                <w:color w:val="000000"/>
                <w:sz w:val="24"/>
                <w:szCs w:val="24"/>
              </w:rPr>
              <w:t>Total</w:t>
            </w:r>
          </w:p>
        </w:tc>
        <w:tc>
          <w:tcPr>
            <w:tcW w:w="1417" w:type="dxa"/>
            <w:vAlign w:val="bottom"/>
          </w:tcPr>
          <w:p w14:paraId="016A9687"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-1592,08</w:t>
            </w:r>
          </w:p>
        </w:tc>
        <w:tc>
          <w:tcPr>
            <w:tcW w:w="1276" w:type="dxa"/>
            <w:vAlign w:val="bottom"/>
          </w:tcPr>
          <w:p w14:paraId="711D5CC8"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-48,61</w:t>
            </w:r>
          </w:p>
        </w:tc>
        <w:tc>
          <w:tcPr>
            <w:tcW w:w="1418" w:type="dxa"/>
            <w:vAlign w:val="bottom"/>
          </w:tcPr>
          <w:p w14:paraId="0E7D5727"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-10,9</w:t>
            </w:r>
          </w:p>
        </w:tc>
        <w:tc>
          <w:tcPr>
            <w:tcW w:w="1417" w:type="dxa"/>
            <w:vAlign w:val="bottom"/>
          </w:tcPr>
          <w:p w14:paraId="798520CC"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-59,55</w:t>
            </w:r>
          </w:p>
        </w:tc>
        <w:tc>
          <w:tcPr>
            <w:tcW w:w="1134" w:type="dxa"/>
            <w:vAlign w:val="bottom"/>
          </w:tcPr>
          <w:p w14:paraId="034823B4"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-1651,63</w:t>
            </w:r>
          </w:p>
        </w:tc>
        <w:tc>
          <w:tcPr>
            <w:tcW w:w="1134" w:type="dxa"/>
            <w:vAlign w:val="bottom"/>
          </w:tcPr>
          <w:p w14:paraId="018E71F5" w14:textId="77777777" w:rsidR="009C3AFD" w:rsidRPr="00BF4B2A" w:rsidRDefault="009C3AFD" w:rsidP="009C3A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F4B2A">
              <w:rPr>
                <w:rFonts w:ascii="Times New Roman" w:hAnsi="Times New Roman" w:cs="Times New Roman"/>
                <w:color w:val="000000"/>
                <w:sz w:val="24"/>
                <w:szCs w:val="24"/>
              </w:rPr>
              <w:t>-391,70</w:t>
            </w:r>
          </w:p>
        </w:tc>
      </w:tr>
      <w:tr w:rsidR="007851C6" w14:paraId="5FD7FD6C" w14:textId="77777777" w:rsidTr="007851C6">
        <w:trPr>
          <w:trHeight w:val="512"/>
        </w:trPr>
        <w:tc>
          <w:tcPr>
            <w:cnfStyle w:val="001000000000" w:firstRow="0" w:lastRow="0" w:firstColumn="1" w:lastColumn="0" w:oddVBand="0" w:evenVBand="0" w:oddHBand="0" w:evenHBand="0" w:firstRowFirstColumn="0" w:firstRowLastColumn="0" w:lastRowFirstColumn="0" w:lastRowLastColumn="0"/>
            <w:tcW w:w="987" w:type="dxa"/>
          </w:tcPr>
          <w:p w14:paraId="02B3B6A0" w14:textId="004CE598" w:rsidR="009C3AFD" w:rsidRPr="00DD3AD6" w:rsidRDefault="007851C6" w:rsidP="009C3AFD">
            <w:pPr>
              <w:spacing w:line="360" w:lineRule="auto"/>
              <w:rPr>
                <w:rFonts w:ascii="Times New Roman" w:eastAsia="Times New Roman" w:hAnsi="Times New Roman" w:cs="Times New Roman"/>
                <w:b w:val="0"/>
                <w:smallCaps/>
                <w:color w:val="000000"/>
                <w:sz w:val="24"/>
                <w:szCs w:val="24"/>
                <w:vertAlign w:val="superscript"/>
              </w:rPr>
            </w:pPr>
            <w:r>
              <w:rPr>
                <w:rFonts w:ascii="Times New Roman" w:eastAsia="Times New Roman" w:hAnsi="Times New Roman" w:cs="Times New Roman"/>
                <w:b w:val="0"/>
                <w:smallCaps/>
                <w:color w:val="000000"/>
                <w:sz w:val="24"/>
                <w:szCs w:val="24"/>
              </w:rPr>
              <w:t>V</w:t>
            </w:r>
            <w:r>
              <w:rPr>
                <w:rFonts w:ascii="Times New Roman" w:eastAsia="Times New Roman" w:hAnsi="Times New Roman" w:cs="Times New Roman"/>
                <w:b w:val="0"/>
                <w:smallCaps/>
                <w:color w:val="000000"/>
                <w:sz w:val="24"/>
                <w:szCs w:val="24"/>
                <w:vertAlign w:val="superscript"/>
              </w:rPr>
              <w:t>a</w:t>
            </w:r>
          </w:p>
        </w:tc>
        <w:tc>
          <w:tcPr>
            <w:tcW w:w="998" w:type="dxa"/>
          </w:tcPr>
          <w:p w14:paraId="4371C3E2" w14:textId="256FE027" w:rsidR="009C3AFD" w:rsidRPr="00BF4B2A" w:rsidRDefault="009C3AFD" w:rsidP="009C3AFD">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pPr>
            <w:r w:rsidRPr="00BF4B2A">
              <w:rPr>
                <w:color w:val="000000"/>
              </w:rPr>
              <w:t>C</w:t>
            </w:r>
          </w:p>
          <w:p w14:paraId="7E7491F0" w14:textId="77777777" w:rsidR="009C3AFD" w:rsidRPr="00DD3AD6"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DD3AD6">
              <w:rPr>
                <w:rFonts w:ascii="Times New Roman" w:hAnsi="Times New Roman" w:cs="Times New Roman"/>
                <w:color w:val="000000"/>
                <w:sz w:val="24"/>
                <w:szCs w:val="24"/>
              </w:rPr>
              <w:t>                </w:t>
            </w:r>
          </w:p>
        </w:tc>
        <w:tc>
          <w:tcPr>
            <w:tcW w:w="1417" w:type="dxa"/>
          </w:tcPr>
          <w:p w14:paraId="590F970D"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 xml:space="preserve"> 157,17</w:t>
            </w:r>
          </w:p>
        </w:tc>
        <w:tc>
          <w:tcPr>
            <w:tcW w:w="1276" w:type="dxa"/>
          </w:tcPr>
          <w:p w14:paraId="4622B918"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5,50</w:t>
            </w:r>
          </w:p>
        </w:tc>
        <w:tc>
          <w:tcPr>
            <w:tcW w:w="1418" w:type="dxa"/>
          </w:tcPr>
          <w:p w14:paraId="3D23B2B9"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1,24</w:t>
            </w:r>
          </w:p>
        </w:tc>
        <w:tc>
          <w:tcPr>
            <w:tcW w:w="1417" w:type="dxa"/>
          </w:tcPr>
          <w:p w14:paraId="1D8C375B"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6,74</w:t>
            </w:r>
          </w:p>
        </w:tc>
        <w:tc>
          <w:tcPr>
            <w:tcW w:w="1134" w:type="dxa"/>
          </w:tcPr>
          <w:p w14:paraId="273450DD"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163,91</w:t>
            </w:r>
          </w:p>
        </w:tc>
        <w:tc>
          <w:tcPr>
            <w:tcW w:w="1134" w:type="dxa"/>
            <w:vAlign w:val="center"/>
          </w:tcPr>
          <w:p w14:paraId="1D0EE79C" w14:textId="77777777" w:rsidR="009C3AFD" w:rsidRPr="00BF4B2A" w:rsidRDefault="009C3AFD" w:rsidP="009C3A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sz w:val="24"/>
                <w:szCs w:val="24"/>
              </w:rPr>
            </w:pPr>
            <w:r w:rsidRPr="00BF4B2A">
              <w:rPr>
                <w:rFonts w:ascii="Times New Roman" w:hAnsi="Times New Roman" w:cs="Times New Roman"/>
                <w:color w:val="000000"/>
                <w:sz w:val="24"/>
                <w:szCs w:val="24"/>
              </w:rPr>
              <w:t>15,43</w:t>
            </w:r>
          </w:p>
        </w:tc>
      </w:tr>
    </w:tbl>
    <w:p w14:paraId="5C528010" w14:textId="44B081F0" w:rsidR="00472EB1" w:rsidRPr="00FF13AF" w:rsidRDefault="00472EB1" w:rsidP="00472EB1">
      <w:pPr>
        <w:spacing w:line="360" w:lineRule="auto"/>
        <w:ind w:firstLine="720"/>
        <w:jc w:val="both"/>
        <w:rPr>
          <w:rFonts w:ascii="Times New Roman" w:hAnsi="Times New Roman" w:cs="Times New Roman"/>
          <w:bCs/>
          <w:sz w:val="24"/>
          <w:szCs w:val="24"/>
        </w:rPr>
      </w:pPr>
      <w:r w:rsidRPr="00472EB1">
        <w:rPr>
          <w:rFonts w:ascii="Times New Roman" w:hAnsi="Times New Roman" w:cs="Times New Roman"/>
          <w:bCs/>
          <w:sz w:val="24"/>
          <w:szCs w:val="24"/>
        </w:rPr>
        <w:t xml:space="preserve">terra (LUC - Land Use </w:t>
      </w:r>
      <w:proofErr w:type="spellStart"/>
      <w:r w:rsidRPr="00472EB1">
        <w:rPr>
          <w:rFonts w:ascii="Times New Roman" w:hAnsi="Times New Roman" w:cs="Times New Roman"/>
          <w:bCs/>
          <w:sz w:val="24"/>
          <w:szCs w:val="24"/>
        </w:rPr>
        <w:t>Change</w:t>
      </w:r>
      <w:proofErr w:type="spellEnd"/>
      <w:r w:rsidRPr="00472EB1">
        <w:rPr>
          <w:rFonts w:ascii="Times New Roman" w:hAnsi="Times New Roman" w:cs="Times New Roman"/>
          <w:bCs/>
          <w:sz w:val="24"/>
          <w:szCs w:val="24"/>
        </w:rPr>
        <w:t>)</w:t>
      </w:r>
    </w:p>
    <w:p w14:paraId="25CBE9BB" w14:textId="35EDC1F5" w:rsidR="0055427A" w:rsidRPr="0055427A" w:rsidRDefault="0055427A" w:rsidP="0055427A">
      <w:pPr>
        <w:spacing w:line="360" w:lineRule="auto"/>
        <w:ind w:firstLine="720"/>
        <w:jc w:val="both"/>
        <w:rPr>
          <w:rFonts w:ascii="Times New Roman" w:hAnsi="Times New Roman" w:cs="Times New Roman"/>
          <w:color w:val="000000"/>
          <w:sz w:val="24"/>
          <w:szCs w:val="24"/>
        </w:rPr>
      </w:pPr>
      <w:r w:rsidRPr="0055427A">
        <w:rPr>
          <w:rFonts w:ascii="Times New Roman" w:hAnsi="Times New Roman" w:cs="Times New Roman"/>
          <w:color w:val="000000"/>
          <w:sz w:val="24"/>
          <w:szCs w:val="24"/>
        </w:rPr>
        <w:t>Pela análise por hectare, o uso do solo que mais contribuiu para as emissões totais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LUC</m:t>
            </m:r>
          </m:sub>
        </m:sSub>
      </m:oMath>
      <w:r w:rsidRPr="0055427A">
        <w:rPr>
          <w:rFonts w:ascii="Times New Roman" w:hAnsi="Times New Roman" w:cs="Times New Roman"/>
          <w:color w:val="000000"/>
          <w:sz w:val="24"/>
          <w:szCs w:val="24"/>
        </w:rPr>
        <w:t xml:space="preserve">) foi o de floresta (55%), seguido pelo campestre (23%) e pastagem (15%). Para todos </w:t>
      </w:r>
      <w:r w:rsidRPr="0055427A">
        <w:rPr>
          <w:rFonts w:ascii="Times New Roman" w:hAnsi="Times New Roman" w:cs="Times New Roman"/>
          <w:color w:val="000000"/>
          <w:sz w:val="24"/>
          <w:szCs w:val="24"/>
        </w:rPr>
        <w:lastRenderedPageBreak/>
        <w:t>os usos de solo, a parcela de emissões de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CO</m:t>
                    </m:r>
                  </m:e>
                  <m:sub>
                    <m:r>
                      <w:rPr>
                        <w:rFonts w:ascii="Cambria Math" w:hAnsi="Cambria Math" w:cs="Times New Roman"/>
                        <w:color w:val="000000"/>
                        <w:sz w:val="24"/>
                        <w:szCs w:val="24"/>
                      </w:rPr>
                      <m:t>2</m:t>
                    </m:r>
                  </m:sub>
                </m:sSub>
              </m:sub>
            </m:sSub>
          </m:sub>
        </m:sSub>
      </m:oMath>
      <w:r w:rsidRPr="0055427A">
        <w:rPr>
          <w:rFonts w:ascii="Times New Roman" w:hAnsi="Times New Roman" w:cs="Times New Roman"/>
          <w:color w:val="000000"/>
          <w:sz w:val="24"/>
          <w:szCs w:val="24"/>
        </w:rPr>
        <w:t xml:space="preserve">) representou a maior parte das emissões, totalizando 96,4% do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LUC</m:t>
            </m:r>
          </m:sub>
        </m:sSub>
      </m:oMath>
      <w:r w:rsidRPr="0055427A">
        <w:rPr>
          <w:rFonts w:ascii="Times New Roman" w:hAnsi="Times New Roman" w:cs="Times New Roman"/>
          <w:color w:val="000000"/>
          <w:sz w:val="24"/>
          <w:szCs w:val="24"/>
        </w:rPr>
        <w:t xml:space="preserve"> . As emissões diretas de N</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O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O </m:t>
                </m:r>
              </m:sub>
            </m:sSub>
            <m:r>
              <w:rPr>
                <w:rFonts w:ascii="Cambria Math" w:hAnsi="Cambria Math" w:cs="Times New Roman"/>
                <w:sz w:val="24"/>
                <w:szCs w:val="24"/>
              </w:rPr>
              <m:t>dir</m:t>
            </m:r>
          </m:sub>
        </m:sSub>
      </m:oMath>
      <w:r w:rsidRPr="0055427A">
        <w:rPr>
          <w:rFonts w:ascii="Times New Roman" w:hAnsi="Times New Roman" w:cs="Times New Roman"/>
          <w:color w:val="000000"/>
          <w:sz w:val="24"/>
          <w:szCs w:val="24"/>
        </w:rPr>
        <w:t>) foram as parcelas mais expressivas nas emissões totais de N</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O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sub>
        </m:sSub>
      </m:oMath>
      <w:r w:rsidRPr="0055427A">
        <w:rPr>
          <w:rFonts w:ascii="Times New Roman" w:hAnsi="Times New Roman" w:cs="Times New Roman"/>
          <w:color w:val="000000"/>
          <w:sz w:val="24"/>
          <w:szCs w:val="24"/>
        </w:rPr>
        <w:t xml:space="preserve">), sendo o uso do solo de pastagem responsável por 31% do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sub>
        </m:sSub>
      </m:oMath>
      <w:r w:rsidRPr="0055427A">
        <w:rPr>
          <w:rFonts w:ascii="Times New Roman" w:hAnsi="Times New Roman" w:cs="Times New Roman"/>
          <w:color w:val="000000"/>
          <w:sz w:val="24"/>
          <w:szCs w:val="24"/>
        </w:rPr>
        <w:t>, seguido pelo uso de floresta (27%), campestre (26%) e agricultura (16%). A soma das emissões diretas de N</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O para todos os usos corresponde a 2,9% das emissões totais, já as indiretas correspondem a 0,7%. No período posterior ao acidente, as emissões associadas à mudança de uso do solo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LUC</m:t>
            </m:r>
          </m:sub>
        </m:sSub>
      </m:oMath>
      <w:r w:rsidRPr="0055427A">
        <w:rPr>
          <w:rFonts w:ascii="Times New Roman" w:hAnsi="Times New Roman" w:cs="Times New Roman"/>
          <w:color w:val="000000"/>
          <w:sz w:val="24"/>
          <w:szCs w:val="24"/>
        </w:rPr>
        <w:t>) resultaram apenas do uso de solo campestre. As emissões de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LUC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CO</m:t>
                    </m:r>
                  </m:e>
                  <m:sub>
                    <m:r>
                      <w:rPr>
                        <w:rFonts w:ascii="Cambria Math" w:hAnsi="Cambria Math" w:cs="Times New Roman"/>
                        <w:color w:val="000000"/>
                        <w:sz w:val="24"/>
                        <w:szCs w:val="24"/>
                      </w:rPr>
                      <m:t>2</m:t>
                    </m:r>
                  </m:sub>
                </m:sSub>
              </m:sub>
            </m:sSub>
          </m:sub>
        </m:sSub>
      </m:oMath>
      <w:r w:rsidRPr="0055427A">
        <w:rPr>
          <w:rFonts w:ascii="Times New Roman" w:hAnsi="Times New Roman" w:cs="Times New Roman"/>
          <w:color w:val="000000"/>
          <w:sz w:val="24"/>
          <w:szCs w:val="24"/>
        </w:rPr>
        <w:t>) representaram 95,9% das emissões totais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LUC</m:t>
            </m:r>
          </m:sub>
        </m:sSub>
      </m:oMath>
      <w:r w:rsidRPr="0055427A">
        <w:rPr>
          <w:rFonts w:ascii="Times New Roman" w:hAnsi="Times New Roman" w:cs="Times New Roman"/>
          <w:color w:val="000000"/>
          <w:sz w:val="24"/>
          <w:szCs w:val="24"/>
        </w:rPr>
        <w:t>), enquanto que as emissões diretas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O </m:t>
                </m:r>
              </m:sub>
            </m:sSub>
            <m:r>
              <w:rPr>
                <w:rFonts w:ascii="Cambria Math" w:hAnsi="Cambria Math" w:cs="Times New Roman"/>
                <w:sz w:val="24"/>
                <w:szCs w:val="24"/>
              </w:rPr>
              <m:t>dir</m:t>
            </m:r>
          </m:sub>
        </m:sSub>
      </m:oMath>
      <w:r w:rsidRPr="0055427A">
        <w:rPr>
          <w:rFonts w:ascii="Times New Roman" w:hAnsi="Times New Roman" w:cs="Times New Roman"/>
          <w:color w:val="000000"/>
          <w:sz w:val="24"/>
          <w:szCs w:val="24"/>
        </w:rPr>
        <w:t>) e indiretas (</w:t>
      </w: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LUC</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O</m:t>
                </m:r>
              </m:sub>
            </m:sSub>
            <m:r>
              <w:rPr>
                <w:rFonts w:ascii="Cambria Math" w:hAnsi="Cambria Math" w:cs="Times New Roman"/>
                <w:sz w:val="24"/>
                <w:szCs w:val="24"/>
              </w:rPr>
              <m:t xml:space="preserve"> indir</m:t>
            </m:r>
          </m:sub>
        </m:sSub>
      </m:oMath>
      <w:r w:rsidRPr="0055427A">
        <w:rPr>
          <w:rFonts w:ascii="Times New Roman" w:hAnsi="Times New Roman" w:cs="Times New Roman"/>
          <w:color w:val="000000"/>
          <w:sz w:val="24"/>
          <w:szCs w:val="24"/>
        </w:rPr>
        <w:t>) de N</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O corresponderam a 3,4% e 0,8% respectivamente.</w:t>
      </w:r>
    </w:p>
    <w:p w14:paraId="1AD276FD" w14:textId="032E9FB5" w:rsidR="0055427A" w:rsidRPr="0055427A" w:rsidRDefault="0055427A" w:rsidP="0055427A">
      <w:pPr>
        <w:spacing w:line="360" w:lineRule="auto"/>
        <w:ind w:firstLine="720"/>
        <w:jc w:val="both"/>
        <w:rPr>
          <w:rFonts w:ascii="Times New Roman" w:hAnsi="Times New Roman" w:cs="Times New Roman"/>
          <w:color w:val="000000"/>
          <w:sz w:val="24"/>
          <w:szCs w:val="24"/>
        </w:rPr>
      </w:pPr>
      <w:r w:rsidRPr="0055427A">
        <w:rPr>
          <w:rFonts w:ascii="Times New Roman" w:hAnsi="Times New Roman" w:cs="Times New Roman"/>
          <w:color w:val="000000"/>
          <w:sz w:val="24"/>
          <w:szCs w:val="24"/>
        </w:rPr>
        <w:t>No período anterior ao acidente, a diferença nas emissões anuais de gases de efeito estufa (GEE) (</w:t>
      </w:r>
      <w:r w:rsidR="00472EB1" w:rsidRPr="0056338D">
        <w:rPr>
          <w:rFonts w:ascii="Times New Roman" w:hAnsi="Times New Roman" w:cs="Times New Roman"/>
          <w:color w:val="000000"/>
          <w:sz w:val="24"/>
          <w:szCs w:val="24"/>
        </w:rPr>
        <w:t>∆</w:t>
      </w:r>
      <w:r w:rsidRPr="0055427A">
        <w:rPr>
          <w:rFonts w:ascii="Times New Roman" w:hAnsi="Times New Roman" w:cs="Times New Roman"/>
          <w:color w:val="000000"/>
          <w:sz w:val="24"/>
          <w:szCs w:val="24"/>
        </w:rPr>
        <w:t>E) foi de 392 t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eq. </w:t>
      </w:r>
      <w:proofErr w:type="spellStart"/>
      <w:r w:rsidRPr="0055427A">
        <w:rPr>
          <w:rFonts w:ascii="Times New Roman" w:hAnsi="Times New Roman" w:cs="Times New Roman"/>
          <w:color w:val="000000"/>
          <w:sz w:val="24"/>
          <w:szCs w:val="24"/>
        </w:rPr>
        <w:t>ha</w:t>
      </w:r>
      <w:proofErr w:type="spellEnd"/>
      <w:r w:rsidRPr="00472EB1">
        <w:rPr>
          <w:rFonts w:ascii="Times New Roman" w:hAnsi="Times New Roman" w:cs="Times New Roman"/>
          <w:color w:val="000000"/>
          <w:sz w:val="24"/>
          <w:szCs w:val="24"/>
          <w:vertAlign w:val="superscript"/>
        </w:rPr>
        <w:t>-1</w:t>
      </w:r>
      <w:r w:rsidRPr="0055427A">
        <w:rPr>
          <w:rFonts w:ascii="Times New Roman" w:hAnsi="Times New Roman" w:cs="Times New Roman"/>
          <w:color w:val="000000"/>
          <w:sz w:val="24"/>
          <w:szCs w:val="24"/>
        </w:rPr>
        <w:t xml:space="preserve"> a</w:t>
      </w:r>
      <w:r w:rsidRPr="00472EB1">
        <w:rPr>
          <w:rFonts w:ascii="Times New Roman" w:hAnsi="Times New Roman" w:cs="Times New Roman"/>
          <w:color w:val="000000"/>
          <w:sz w:val="24"/>
          <w:szCs w:val="24"/>
          <w:vertAlign w:val="superscript"/>
        </w:rPr>
        <w:t>-1</w:t>
      </w:r>
      <w:r w:rsidRPr="0055427A">
        <w:rPr>
          <w:rFonts w:ascii="Times New Roman" w:hAnsi="Times New Roman" w:cs="Times New Roman"/>
          <w:color w:val="000000"/>
          <w:sz w:val="24"/>
          <w:szCs w:val="24"/>
        </w:rPr>
        <w:t xml:space="preserve">, referindo-se às emissões perdidas. Já no período posterior, o </w:t>
      </w:r>
      <w:r w:rsidR="00472EB1" w:rsidRPr="0056338D">
        <w:rPr>
          <w:rFonts w:ascii="Times New Roman" w:hAnsi="Times New Roman" w:cs="Times New Roman"/>
          <w:color w:val="000000"/>
          <w:sz w:val="24"/>
          <w:szCs w:val="24"/>
        </w:rPr>
        <w:t>∆</w:t>
      </w:r>
      <w:r w:rsidRPr="0055427A">
        <w:rPr>
          <w:rFonts w:ascii="Times New Roman" w:hAnsi="Times New Roman" w:cs="Times New Roman"/>
          <w:color w:val="000000"/>
          <w:sz w:val="24"/>
          <w:szCs w:val="24"/>
        </w:rPr>
        <w:t>E foi de 15 t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eq. </w:t>
      </w:r>
      <w:proofErr w:type="spellStart"/>
      <w:r w:rsidRPr="0055427A">
        <w:rPr>
          <w:rFonts w:ascii="Times New Roman" w:hAnsi="Times New Roman" w:cs="Times New Roman"/>
          <w:color w:val="000000"/>
          <w:sz w:val="24"/>
          <w:szCs w:val="24"/>
        </w:rPr>
        <w:t>ha</w:t>
      </w:r>
      <w:proofErr w:type="spellEnd"/>
      <w:r w:rsidRPr="00472EB1">
        <w:rPr>
          <w:rFonts w:ascii="Times New Roman" w:hAnsi="Times New Roman" w:cs="Times New Roman"/>
          <w:color w:val="000000"/>
          <w:sz w:val="24"/>
          <w:szCs w:val="24"/>
          <w:vertAlign w:val="superscript"/>
        </w:rPr>
        <w:t>-1</w:t>
      </w:r>
      <w:r w:rsidRPr="0055427A">
        <w:rPr>
          <w:rFonts w:ascii="Times New Roman" w:hAnsi="Times New Roman" w:cs="Times New Roman"/>
          <w:color w:val="000000"/>
          <w:sz w:val="24"/>
          <w:szCs w:val="24"/>
        </w:rPr>
        <w:t xml:space="preserve"> a</w:t>
      </w:r>
      <w:r w:rsidRPr="00472EB1">
        <w:rPr>
          <w:rFonts w:ascii="Times New Roman" w:hAnsi="Times New Roman" w:cs="Times New Roman"/>
          <w:color w:val="000000"/>
          <w:sz w:val="24"/>
          <w:szCs w:val="24"/>
          <w:vertAlign w:val="superscript"/>
        </w:rPr>
        <w:t>-1</w:t>
      </w:r>
      <w:r w:rsidRPr="0055427A">
        <w:rPr>
          <w:rFonts w:ascii="Times New Roman" w:hAnsi="Times New Roman" w:cs="Times New Roman"/>
          <w:color w:val="000000"/>
          <w:sz w:val="24"/>
          <w:szCs w:val="24"/>
        </w:rPr>
        <w:t>, correspondendo à parcela das emissões de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que foram recuperadas até 2021 devido a pequena área de vegetação regenerada. </w:t>
      </w:r>
    </w:p>
    <w:p w14:paraId="172B8966" w14:textId="77777777" w:rsidR="0055427A" w:rsidRPr="0055427A" w:rsidRDefault="0055427A" w:rsidP="0055427A">
      <w:pPr>
        <w:spacing w:line="360" w:lineRule="auto"/>
        <w:ind w:firstLine="720"/>
        <w:jc w:val="both"/>
        <w:rPr>
          <w:rFonts w:ascii="Times New Roman" w:hAnsi="Times New Roman" w:cs="Times New Roman"/>
          <w:color w:val="000000"/>
          <w:sz w:val="24"/>
          <w:szCs w:val="24"/>
        </w:rPr>
      </w:pPr>
      <w:r w:rsidRPr="0055427A">
        <w:rPr>
          <w:rFonts w:ascii="Times New Roman" w:hAnsi="Times New Roman" w:cs="Times New Roman"/>
          <w:color w:val="000000"/>
          <w:sz w:val="24"/>
          <w:szCs w:val="24"/>
        </w:rPr>
        <w:t xml:space="preserve">Com o acidente, para toda a área de estudo, perdeu-se 0,1197 </w:t>
      </w:r>
      <w:proofErr w:type="spellStart"/>
      <w:r w:rsidRPr="0055427A">
        <w:rPr>
          <w:rFonts w:ascii="Times New Roman" w:hAnsi="Times New Roman" w:cs="Times New Roman"/>
          <w:color w:val="000000"/>
          <w:sz w:val="24"/>
          <w:szCs w:val="24"/>
        </w:rPr>
        <w:t>Mt</w:t>
      </w:r>
      <w:proofErr w:type="spellEnd"/>
      <w:r w:rsidRPr="0055427A">
        <w:rPr>
          <w:rFonts w:ascii="Times New Roman" w:hAnsi="Times New Roman" w:cs="Times New Roman"/>
          <w:color w:val="000000"/>
          <w:sz w:val="24"/>
          <w:szCs w:val="24"/>
        </w:rPr>
        <w:t xml:space="preserve">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w:t>
      </w:r>
      <w:proofErr w:type="spellStart"/>
      <w:r w:rsidRPr="0055427A">
        <w:rPr>
          <w:rFonts w:ascii="Times New Roman" w:hAnsi="Times New Roman" w:cs="Times New Roman"/>
          <w:color w:val="000000"/>
          <w:sz w:val="24"/>
          <w:szCs w:val="24"/>
        </w:rPr>
        <w:t>eq</w:t>
      </w:r>
      <w:proofErr w:type="spellEnd"/>
      <w:r w:rsidRPr="0055427A">
        <w:rPr>
          <w:rFonts w:ascii="Times New Roman" w:hAnsi="Times New Roman" w:cs="Times New Roman"/>
          <w:color w:val="000000"/>
          <w:sz w:val="24"/>
          <w:szCs w:val="24"/>
        </w:rPr>
        <w:t xml:space="preserve">/ano, onde 0,1125 </w:t>
      </w:r>
      <w:proofErr w:type="spellStart"/>
      <w:r w:rsidRPr="0055427A">
        <w:rPr>
          <w:rFonts w:ascii="Times New Roman" w:hAnsi="Times New Roman" w:cs="Times New Roman"/>
          <w:color w:val="000000"/>
          <w:sz w:val="24"/>
          <w:szCs w:val="24"/>
        </w:rPr>
        <w:t>Mt</w:t>
      </w:r>
      <w:proofErr w:type="spellEnd"/>
      <w:r w:rsidRPr="0055427A">
        <w:rPr>
          <w:rFonts w:ascii="Times New Roman" w:hAnsi="Times New Roman" w:cs="Times New Roman"/>
          <w:color w:val="000000"/>
          <w:sz w:val="24"/>
          <w:szCs w:val="24"/>
        </w:rPr>
        <w:t xml:space="preserve">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w:t>
      </w:r>
      <w:proofErr w:type="spellStart"/>
      <w:r w:rsidRPr="0055427A">
        <w:rPr>
          <w:rFonts w:ascii="Times New Roman" w:hAnsi="Times New Roman" w:cs="Times New Roman"/>
          <w:color w:val="000000"/>
          <w:sz w:val="24"/>
          <w:szCs w:val="24"/>
        </w:rPr>
        <w:t>eq</w:t>
      </w:r>
      <w:proofErr w:type="spellEnd"/>
      <w:r w:rsidRPr="0055427A">
        <w:rPr>
          <w:rFonts w:ascii="Times New Roman" w:hAnsi="Times New Roman" w:cs="Times New Roman"/>
          <w:color w:val="000000"/>
          <w:sz w:val="24"/>
          <w:szCs w:val="24"/>
        </w:rPr>
        <w:t>/ano foram somente de florestas, seguido por agricultura com 349,96 t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w:t>
      </w:r>
      <w:proofErr w:type="spellStart"/>
      <w:r w:rsidRPr="0055427A">
        <w:rPr>
          <w:rFonts w:ascii="Times New Roman" w:hAnsi="Times New Roman" w:cs="Times New Roman"/>
          <w:color w:val="000000"/>
          <w:sz w:val="24"/>
          <w:szCs w:val="24"/>
        </w:rPr>
        <w:t>eq</w:t>
      </w:r>
      <w:proofErr w:type="spellEnd"/>
      <w:r w:rsidRPr="0055427A">
        <w:rPr>
          <w:rFonts w:ascii="Times New Roman" w:hAnsi="Times New Roman" w:cs="Times New Roman"/>
          <w:color w:val="000000"/>
          <w:sz w:val="24"/>
          <w:szCs w:val="24"/>
        </w:rPr>
        <w:t>/ano, 301,73 t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w:t>
      </w:r>
      <w:proofErr w:type="spellStart"/>
      <w:r w:rsidRPr="0055427A">
        <w:rPr>
          <w:rFonts w:ascii="Times New Roman" w:hAnsi="Times New Roman" w:cs="Times New Roman"/>
          <w:color w:val="000000"/>
          <w:sz w:val="24"/>
          <w:szCs w:val="24"/>
        </w:rPr>
        <w:t>eq</w:t>
      </w:r>
      <w:proofErr w:type="spellEnd"/>
      <w:r w:rsidRPr="0055427A">
        <w:rPr>
          <w:rFonts w:ascii="Times New Roman" w:hAnsi="Times New Roman" w:cs="Times New Roman"/>
          <w:color w:val="000000"/>
          <w:sz w:val="24"/>
          <w:szCs w:val="24"/>
        </w:rPr>
        <w:t>/ano por pastagem e, por fim, 65,38 t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w:t>
      </w:r>
      <w:proofErr w:type="spellStart"/>
      <w:r w:rsidRPr="0055427A">
        <w:rPr>
          <w:rFonts w:ascii="Times New Roman" w:hAnsi="Times New Roman" w:cs="Times New Roman"/>
          <w:color w:val="000000"/>
          <w:sz w:val="24"/>
          <w:szCs w:val="24"/>
        </w:rPr>
        <w:t>eq</w:t>
      </w:r>
      <w:proofErr w:type="spellEnd"/>
      <w:r w:rsidRPr="0055427A">
        <w:rPr>
          <w:rFonts w:ascii="Times New Roman" w:hAnsi="Times New Roman" w:cs="Times New Roman"/>
          <w:color w:val="000000"/>
          <w:sz w:val="24"/>
          <w:szCs w:val="24"/>
        </w:rPr>
        <w:t>/ano de campestre. Já para a recuperação, o total recuperado é de 471,48 t CO</w:t>
      </w:r>
      <w:r w:rsidRPr="00472EB1">
        <w:rPr>
          <w:rFonts w:ascii="Times New Roman" w:hAnsi="Times New Roman" w:cs="Times New Roman"/>
          <w:color w:val="000000"/>
          <w:sz w:val="24"/>
          <w:szCs w:val="24"/>
          <w:vertAlign w:val="subscript"/>
        </w:rPr>
        <w:t>2</w:t>
      </w:r>
      <w:r w:rsidRPr="0055427A">
        <w:rPr>
          <w:rFonts w:ascii="Times New Roman" w:hAnsi="Times New Roman" w:cs="Times New Roman"/>
          <w:color w:val="000000"/>
          <w:sz w:val="24"/>
          <w:szCs w:val="24"/>
        </w:rPr>
        <w:t xml:space="preserve"> </w:t>
      </w:r>
      <w:proofErr w:type="spellStart"/>
      <w:r w:rsidRPr="0055427A">
        <w:rPr>
          <w:rFonts w:ascii="Times New Roman" w:hAnsi="Times New Roman" w:cs="Times New Roman"/>
          <w:color w:val="000000"/>
          <w:sz w:val="24"/>
          <w:szCs w:val="24"/>
        </w:rPr>
        <w:t>eq</w:t>
      </w:r>
      <w:proofErr w:type="spellEnd"/>
      <w:r w:rsidRPr="0055427A">
        <w:rPr>
          <w:rFonts w:ascii="Times New Roman" w:hAnsi="Times New Roman" w:cs="Times New Roman"/>
          <w:color w:val="000000"/>
          <w:sz w:val="24"/>
          <w:szCs w:val="24"/>
        </w:rPr>
        <w:t xml:space="preserve">/ano, bem abaixo do encontrado para todos os usos anteriores. </w:t>
      </w:r>
    </w:p>
    <w:p w14:paraId="412A299A" w14:textId="4603E0FE" w:rsidR="00357611" w:rsidRPr="00245507" w:rsidRDefault="0055427A" w:rsidP="00245507">
      <w:pPr>
        <w:spacing w:line="360" w:lineRule="auto"/>
        <w:ind w:firstLine="720"/>
        <w:jc w:val="both"/>
        <w:rPr>
          <w:rFonts w:ascii="Times New Roman" w:hAnsi="Times New Roman" w:cs="Times New Roman"/>
          <w:sz w:val="24"/>
          <w:szCs w:val="24"/>
        </w:rPr>
      </w:pPr>
      <w:r w:rsidRPr="0055427A">
        <w:rPr>
          <w:rFonts w:ascii="Times New Roman" w:hAnsi="Times New Roman" w:cs="Times New Roman"/>
          <w:color w:val="000000"/>
          <w:sz w:val="24"/>
          <w:szCs w:val="24"/>
        </w:rPr>
        <w:t>A atividade mineradora é responsável pelas emissões de GEE, principalmente por conta da alteração no uso do solo demandada para seu desempenho. Essa liberação de gases é intensificada quando acontecem acidentes como o rompimento de barragens, em razão da área que fica ocupada pela lama de rejeitos, representando não somente um impacto grave no âmbito socioeconômico, mas também uma contribuição para o aquecimento global. Para minimizar tais impactos de maneira eficiente, são necessárias técnicas que visem reabilitar a área afetada (B</w:t>
      </w:r>
      <w:r w:rsidR="00E30AD9">
        <w:rPr>
          <w:rFonts w:ascii="Times New Roman" w:hAnsi="Times New Roman" w:cs="Times New Roman"/>
          <w:color w:val="000000"/>
          <w:sz w:val="24"/>
          <w:szCs w:val="24"/>
        </w:rPr>
        <w:t xml:space="preserve">ALIEIRO </w:t>
      </w:r>
      <w:r w:rsidRPr="0055427A">
        <w:rPr>
          <w:rFonts w:ascii="Times New Roman" w:hAnsi="Times New Roman" w:cs="Times New Roman"/>
          <w:color w:val="000000"/>
          <w:sz w:val="24"/>
          <w:szCs w:val="24"/>
        </w:rPr>
        <w:t>et al., 2018), a qual pertence ao bioma Mata Atlântica, bem como a garantir o retorno dos diferentes usos os quais a área possuía anteriormente, como campestre, pastagem e floresta, sendo este o que obteve maiores taxas de armazenamento de carbono</w:t>
      </w:r>
      <w:r w:rsidR="00C012EE" w:rsidRPr="00C012EE">
        <w:rPr>
          <w:rFonts w:ascii="Times New Roman" w:hAnsi="Times New Roman" w:cs="Times New Roman"/>
          <w:sz w:val="24"/>
          <w:szCs w:val="24"/>
        </w:rPr>
        <w:t xml:space="preserve">. </w:t>
      </w:r>
    </w:p>
    <w:p w14:paraId="098ADD21" w14:textId="77777777" w:rsidR="00357611" w:rsidRDefault="00357611" w:rsidP="00357611">
      <w:pPr>
        <w:spacing w:line="360" w:lineRule="auto"/>
        <w:rPr>
          <w:rFonts w:ascii="Times New Roman" w:eastAsia="Times New Roman" w:hAnsi="Times New Roman" w:cs="Times New Roman"/>
          <w:b/>
          <w:smallCaps/>
          <w:color w:val="000000"/>
        </w:rPr>
      </w:pPr>
    </w:p>
    <w:p w14:paraId="745E8699" w14:textId="360D9446" w:rsidR="00A078C8" w:rsidRPr="00245507"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4816902A" w14:textId="2B68DA5A" w:rsidR="0056338D" w:rsidRPr="0056338D" w:rsidRDefault="0056338D" w:rsidP="0056338D">
      <w:pPr>
        <w:spacing w:line="360" w:lineRule="auto"/>
        <w:ind w:firstLine="720"/>
        <w:jc w:val="both"/>
        <w:rPr>
          <w:rFonts w:ascii="Times New Roman" w:hAnsi="Times New Roman" w:cs="Times New Roman"/>
          <w:color w:val="000000"/>
          <w:sz w:val="24"/>
          <w:szCs w:val="24"/>
        </w:rPr>
      </w:pPr>
      <w:r w:rsidRPr="0056338D">
        <w:rPr>
          <w:rFonts w:ascii="Times New Roman" w:hAnsi="Times New Roman" w:cs="Times New Roman"/>
          <w:color w:val="000000"/>
          <w:sz w:val="24"/>
          <w:szCs w:val="24"/>
        </w:rPr>
        <w:t>Com o acidente perdeu-se, principalmente, a floresta nativa densa, que, por ocupar anteriormente 40% da área, resultou em 94% das emissões ocorridas. Após dois anos, os valores encontram-se em 471,48 t CO</w:t>
      </w:r>
      <w:r w:rsidRPr="0056338D">
        <w:rPr>
          <w:rFonts w:ascii="Times New Roman" w:hAnsi="Times New Roman" w:cs="Times New Roman"/>
          <w:color w:val="000000"/>
          <w:sz w:val="24"/>
          <w:szCs w:val="24"/>
          <w:vertAlign w:val="subscript"/>
        </w:rPr>
        <w:t>2</w:t>
      </w:r>
      <w:r w:rsidRPr="0056338D">
        <w:rPr>
          <w:rFonts w:ascii="Times New Roman" w:hAnsi="Times New Roman" w:cs="Times New Roman"/>
          <w:color w:val="000000"/>
          <w:sz w:val="24"/>
          <w:szCs w:val="24"/>
        </w:rPr>
        <w:t xml:space="preserve"> </w:t>
      </w:r>
      <w:proofErr w:type="spellStart"/>
      <w:r w:rsidRPr="0056338D">
        <w:rPr>
          <w:rFonts w:ascii="Times New Roman" w:hAnsi="Times New Roman" w:cs="Times New Roman"/>
          <w:color w:val="000000"/>
          <w:sz w:val="24"/>
          <w:szCs w:val="24"/>
        </w:rPr>
        <w:t>eq</w:t>
      </w:r>
      <w:proofErr w:type="spellEnd"/>
      <w:r w:rsidRPr="0056338D">
        <w:rPr>
          <w:rFonts w:ascii="Times New Roman" w:hAnsi="Times New Roman" w:cs="Times New Roman"/>
          <w:color w:val="000000"/>
          <w:sz w:val="24"/>
          <w:szCs w:val="24"/>
        </w:rPr>
        <w:t>/ano, o que representa apenas 0,4% da quantidade inicial.</w:t>
      </w:r>
    </w:p>
    <w:p w14:paraId="0BF11682" w14:textId="7B140B8B" w:rsidR="00AD318A" w:rsidRPr="00AD318A" w:rsidRDefault="0056338D" w:rsidP="0056338D">
      <w:pPr>
        <w:spacing w:line="360" w:lineRule="auto"/>
        <w:ind w:firstLine="720"/>
        <w:jc w:val="both"/>
        <w:rPr>
          <w:rFonts w:ascii="Times New Roman" w:hAnsi="Times New Roman" w:cs="Times New Roman"/>
          <w:color w:val="000000"/>
          <w:sz w:val="24"/>
          <w:szCs w:val="24"/>
        </w:rPr>
      </w:pPr>
      <w:r w:rsidRPr="0056338D">
        <w:rPr>
          <w:rFonts w:ascii="Times New Roman" w:hAnsi="Times New Roman" w:cs="Times New Roman"/>
          <w:color w:val="000000"/>
          <w:sz w:val="24"/>
          <w:szCs w:val="24"/>
        </w:rPr>
        <w:t>A reabilitação de áreas degradadas é importante para retornar ao solo suas propriedades, bem como a estrutura vegetal, acelerando o acúmulo de biomassa e, consequentemente, o sequestro de carbono do solo. Com investimento em áreas de vegetação natural, como florestas, em menor prazo ocorrerá o restabelecimento do estoque de carbono e consequentemente a mitigação dos impactos gerados pelo desastre socioambiental</w:t>
      </w:r>
      <w:r w:rsidR="00AD318A" w:rsidRPr="00AD318A">
        <w:rPr>
          <w:rFonts w:ascii="Times New Roman" w:hAnsi="Times New Roman" w:cs="Times New Roman"/>
          <w:color w:val="000000"/>
          <w:sz w:val="24"/>
          <w:szCs w:val="24"/>
        </w:rPr>
        <w:t xml:space="preserve">. </w:t>
      </w:r>
    </w:p>
    <w:p w14:paraId="5FD4EB3A" w14:textId="77777777" w:rsidR="00A078C8" w:rsidRDefault="00A078C8" w:rsidP="00A078C8">
      <w:pPr>
        <w:pStyle w:val="Corpodetexto"/>
        <w:spacing w:before="94" w:line="244" w:lineRule="auto"/>
        <w:ind w:left="940" w:right="38"/>
        <w:jc w:val="both"/>
        <w:rPr>
          <w:color w:val="231F20"/>
          <w:w w:val="95"/>
          <w:lang w:val="pt-BR"/>
        </w:rPr>
      </w:pPr>
    </w:p>
    <w:p w14:paraId="0651087C" w14:textId="77777777"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736C7861" w14:textId="0BD9DB65" w:rsidR="00557574" w:rsidRDefault="00756732" w:rsidP="00534A41">
      <w:pPr>
        <w:pBdr>
          <w:top w:val="nil"/>
          <w:left w:val="nil"/>
          <w:bottom w:val="nil"/>
          <w:right w:val="nil"/>
          <w:between w:val="nil"/>
        </w:pBdr>
        <w:rPr>
          <w:rFonts w:ascii="Times New Roman" w:hAnsi="Times New Roman" w:cs="Times New Roman"/>
          <w:color w:val="000000"/>
        </w:rPr>
      </w:pPr>
      <w:r w:rsidRPr="00C53BCD">
        <w:rPr>
          <w:rFonts w:ascii="Times New Roman" w:hAnsi="Times New Roman" w:cs="Times New Roman"/>
          <w:color w:val="000000"/>
          <w:lang w:val="en-US"/>
        </w:rPr>
        <w:t xml:space="preserve">ABDUL, I., NTORI, C., AWOTWI, A., ADEYINKA, M., &amp; MOORE, T. (2020). Location mapping of hydrothermal alteration using Landsat 8 data: a case of study in </w:t>
      </w:r>
      <w:proofErr w:type="spellStart"/>
      <w:r w:rsidRPr="00C53BCD">
        <w:rPr>
          <w:rFonts w:ascii="Times New Roman" w:hAnsi="Times New Roman" w:cs="Times New Roman"/>
          <w:color w:val="000000"/>
          <w:lang w:val="en-US"/>
        </w:rPr>
        <w:t>Prestea</w:t>
      </w:r>
      <w:proofErr w:type="spellEnd"/>
      <w:r w:rsidRPr="00C53BCD">
        <w:rPr>
          <w:rFonts w:ascii="Times New Roman" w:hAnsi="Times New Roman" w:cs="Times New Roman"/>
          <w:color w:val="000000"/>
          <w:lang w:val="en-US"/>
        </w:rPr>
        <w:t xml:space="preserve"> </w:t>
      </w:r>
      <w:proofErr w:type="spellStart"/>
      <w:r w:rsidRPr="00C53BCD">
        <w:rPr>
          <w:rFonts w:ascii="Times New Roman" w:hAnsi="Times New Roman" w:cs="Times New Roman"/>
          <w:color w:val="000000"/>
          <w:lang w:val="en-US"/>
        </w:rPr>
        <w:t>Huni</w:t>
      </w:r>
      <w:proofErr w:type="spellEnd"/>
      <w:r w:rsidRPr="00C53BCD">
        <w:rPr>
          <w:rFonts w:ascii="Times New Roman" w:hAnsi="Times New Roman" w:cs="Times New Roman"/>
          <w:color w:val="000000"/>
          <w:lang w:val="en-US"/>
        </w:rPr>
        <w:t xml:space="preserve"> Valley District, Ghana. </w:t>
      </w:r>
      <w:proofErr w:type="spellStart"/>
      <w:r w:rsidRPr="00756732">
        <w:rPr>
          <w:rFonts w:ascii="Times New Roman" w:hAnsi="Times New Roman" w:cs="Times New Roman"/>
          <w:color w:val="000000"/>
        </w:rPr>
        <w:t>International</w:t>
      </w:r>
      <w:proofErr w:type="spellEnd"/>
      <w:r w:rsidRPr="00756732">
        <w:rPr>
          <w:rFonts w:ascii="Times New Roman" w:hAnsi="Times New Roman" w:cs="Times New Roman"/>
          <w:color w:val="000000"/>
        </w:rPr>
        <w:t xml:space="preserve"> </w:t>
      </w:r>
      <w:proofErr w:type="spellStart"/>
      <w:r w:rsidRPr="00756732">
        <w:rPr>
          <w:rFonts w:ascii="Times New Roman" w:hAnsi="Times New Roman" w:cs="Times New Roman"/>
          <w:color w:val="000000"/>
        </w:rPr>
        <w:t>Journal</w:t>
      </w:r>
      <w:proofErr w:type="spellEnd"/>
      <w:r w:rsidRPr="00756732">
        <w:rPr>
          <w:rFonts w:ascii="Times New Roman" w:hAnsi="Times New Roman" w:cs="Times New Roman"/>
          <w:color w:val="000000"/>
        </w:rPr>
        <w:t>, 9(1), 13-37.</w:t>
      </w:r>
    </w:p>
    <w:p w14:paraId="3FC25B6D" w14:textId="77777777" w:rsidR="00756732" w:rsidRDefault="00756732" w:rsidP="00534A41">
      <w:pPr>
        <w:pBdr>
          <w:top w:val="nil"/>
          <w:left w:val="nil"/>
          <w:bottom w:val="nil"/>
          <w:right w:val="nil"/>
          <w:between w:val="nil"/>
        </w:pBdr>
        <w:rPr>
          <w:rFonts w:ascii="Times New Roman" w:hAnsi="Times New Roman" w:cs="Times New Roman"/>
          <w:color w:val="000000"/>
        </w:rPr>
      </w:pPr>
    </w:p>
    <w:p w14:paraId="42B64B10" w14:textId="6E26B151" w:rsidR="00557574" w:rsidRDefault="00557574" w:rsidP="00534A41">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B</w:t>
      </w:r>
      <w:r w:rsidR="006D24F2">
        <w:rPr>
          <w:rFonts w:ascii="Times New Roman" w:hAnsi="Times New Roman" w:cs="Times New Roman"/>
          <w:color w:val="000000"/>
        </w:rPr>
        <w:t>ALIEIRO</w:t>
      </w:r>
      <w:r w:rsidRPr="00557574">
        <w:rPr>
          <w:rFonts w:ascii="Times New Roman" w:hAnsi="Times New Roman" w:cs="Times New Roman"/>
          <w:color w:val="000000"/>
        </w:rPr>
        <w:t>, F. D. C., C</w:t>
      </w:r>
      <w:r w:rsidR="006D24F2">
        <w:rPr>
          <w:rFonts w:ascii="Times New Roman" w:hAnsi="Times New Roman" w:cs="Times New Roman"/>
          <w:color w:val="000000"/>
        </w:rPr>
        <w:t>OSTA</w:t>
      </w:r>
      <w:r w:rsidRPr="00557574">
        <w:rPr>
          <w:rFonts w:ascii="Times New Roman" w:hAnsi="Times New Roman" w:cs="Times New Roman"/>
          <w:color w:val="000000"/>
        </w:rPr>
        <w:t>, C. A., O</w:t>
      </w:r>
      <w:r w:rsidR="006D24F2">
        <w:rPr>
          <w:rFonts w:ascii="Times New Roman" w:hAnsi="Times New Roman" w:cs="Times New Roman"/>
          <w:color w:val="000000"/>
        </w:rPr>
        <w:t>LIVEIRA</w:t>
      </w:r>
      <w:r w:rsidRPr="00557574">
        <w:rPr>
          <w:rFonts w:ascii="Times New Roman" w:hAnsi="Times New Roman" w:cs="Times New Roman"/>
          <w:color w:val="000000"/>
        </w:rPr>
        <w:t xml:space="preserve">, R. B. D., </w:t>
      </w:r>
      <w:r w:rsidR="006D24F2">
        <w:rPr>
          <w:rFonts w:ascii="Times New Roman" w:hAnsi="Times New Roman" w:cs="Times New Roman"/>
          <w:color w:val="000000"/>
        </w:rPr>
        <w:t>OLIVEIRA</w:t>
      </w:r>
      <w:r w:rsidRPr="00557574">
        <w:rPr>
          <w:rFonts w:ascii="Times New Roman" w:hAnsi="Times New Roman" w:cs="Times New Roman"/>
          <w:color w:val="000000"/>
        </w:rPr>
        <w:t xml:space="preserve">, R. D., </w:t>
      </w:r>
      <w:r w:rsidR="006D24F2">
        <w:rPr>
          <w:rFonts w:ascii="Times New Roman" w:hAnsi="Times New Roman" w:cs="Times New Roman"/>
          <w:color w:val="000000"/>
        </w:rPr>
        <w:t>DONAGEMMA</w:t>
      </w:r>
      <w:r w:rsidRPr="00557574">
        <w:rPr>
          <w:rFonts w:ascii="Times New Roman" w:hAnsi="Times New Roman" w:cs="Times New Roman"/>
          <w:color w:val="000000"/>
        </w:rPr>
        <w:t xml:space="preserve">, G. K., </w:t>
      </w:r>
      <w:r w:rsidR="006D24F2">
        <w:rPr>
          <w:rFonts w:ascii="Times New Roman" w:hAnsi="Times New Roman" w:cs="Times New Roman"/>
          <w:color w:val="000000"/>
        </w:rPr>
        <w:t>ANDRADE</w:t>
      </w:r>
      <w:r w:rsidRPr="00557574">
        <w:rPr>
          <w:rFonts w:ascii="Times New Roman" w:hAnsi="Times New Roman" w:cs="Times New Roman"/>
          <w:color w:val="000000"/>
        </w:rPr>
        <w:t>, A. G. D., &amp; C</w:t>
      </w:r>
      <w:r w:rsidR="006D24F2">
        <w:rPr>
          <w:rFonts w:ascii="Times New Roman" w:hAnsi="Times New Roman" w:cs="Times New Roman"/>
          <w:color w:val="000000"/>
        </w:rPr>
        <w:t>APECHE</w:t>
      </w:r>
      <w:r w:rsidRPr="00557574">
        <w:rPr>
          <w:rFonts w:ascii="Times New Roman" w:hAnsi="Times New Roman" w:cs="Times New Roman"/>
          <w:color w:val="000000"/>
        </w:rPr>
        <w:t xml:space="preserve">, C. L. (2018). </w:t>
      </w:r>
      <w:proofErr w:type="spellStart"/>
      <w:r w:rsidRPr="00557574">
        <w:rPr>
          <w:rFonts w:ascii="Times New Roman" w:hAnsi="Times New Roman" w:cs="Times New Roman"/>
          <w:color w:val="000000"/>
        </w:rPr>
        <w:t>Carbon</w:t>
      </w:r>
      <w:proofErr w:type="spellEnd"/>
      <w:r w:rsidRPr="00557574">
        <w:rPr>
          <w:rFonts w:ascii="Times New Roman" w:hAnsi="Times New Roman" w:cs="Times New Roman"/>
          <w:color w:val="000000"/>
        </w:rPr>
        <w:t xml:space="preserve"> stocks in </w:t>
      </w:r>
      <w:proofErr w:type="spellStart"/>
      <w:r w:rsidRPr="00557574">
        <w:rPr>
          <w:rFonts w:ascii="Times New Roman" w:hAnsi="Times New Roman" w:cs="Times New Roman"/>
          <w:color w:val="000000"/>
        </w:rPr>
        <w:t>mined</w:t>
      </w:r>
      <w:proofErr w:type="spellEnd"/>
      <w:r w:rsidRPr="00557574">
        <w:rPr>
          <w:rFonts w:ascii="Times New Roman" w:hAnsi="Times New Roman" w:cs="Times New Roman"/>
          <w:color w:val="000000"/>
        </w:rPr>
        <w:t xml:space="preserve"> </w:t>
      </w:r>
      <w:r>
        <w:rPr>
          <w:rFonts w:ascii="Times New Roman" w:hAnsi="Times New Roman" w:cs="Times New Roman"/>
          <w:color w:val="000000"/>
        </w:rPr>
        <w:pgNum/>
      </w:r>
      <w:proofErr w:type="spellStart"/>
      <w:r>
        <w:rPr>
          <w:rFonts w:ascii="Times New Roman" w:hAnsi="Times New Roman" w:cs="Times New Roman"/>
          <w:color w:val="000000"/>
        </w:rPr>
        <w:t>rea</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reclaimed</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by</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leguminous</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trees</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and</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sludge</w:t>
      </w:r>
      <w:proofErr w:type="spellEnd"/>
      <w:r w:rsidRPr="00557574">
        <w:rPr>
          <w:rFonts w:ascii="Times New Roman" w:hAnsi="Times New Roman" w:cs="Times New Roman"/>
          <w:color w:val="000000"/>
        </w:rPr>
        <w:t>. Revista Árvore, 41.</w:t>
      </w:r>
    </w:p>
    <w:p w14:paraId="5DC58215" w14:textId="7FB24E8A" w:rsidR="00557574" w:rsidRDefault="00557574" w:rsidP="00534A41">
      <w:pPr>
        <w:pBdr>
          <w:top w:val="nil"/>
          <w:left w:val="nil"/>
          <w:bottom w:val="nil"/>
          <w:right w:val="nil"/>
          <w:between w:val="nil"/>
        </w:pBdr>
        <w:rPr>
          <w:rFonts w:ascii="Times New Roman" w:hAnsi="Times New Roman" w:cs="Times New Roman"/>
          <w:color w:val="000000"/>
        </w:rPr>
      </w:pPr>
    </w:p>
    <w:p w14:paraId="130B1507" w14:textId="2A01F44D" w:rsidR="00557574" w:rsidRP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B</w:t>
      </w:r>
      <w:r w:rsidR="006D24F2">
        <w:rPr>
          <w:rFonts w:ascii="Times New Roman" w:hAnsi="Times New Roman" w:cs="Times New Roman"/>
          <w:color w:val="000000"/>
        </w:rPr>
        <w:t>ARBOSA</w:t>
      </w:r>
      <w:r w:rsidRPr="00557574">
        <w:rPr>
          <w:rFonts w:ascii="Times New Roman" w:hAnsi="Times New Roman" w:cs="Times New Roman"/>
          <w:color w:val="000000"/>
        </w:rPr>
        <w:t>, C.</w:t>
      </w:r>
      <w:r w:rsidR="006D24F2">
        <w:rPr>
          <w:rFonts w:ascii="Times New Roman" w:hAnsi="Times New Roman" w:cs="Times New Roman"/>
          <w:color w:val="000000"/>
        </w:rPr>
        <w:t>,</w:t>
      </w:r>
      <w:r w:rsidRPr="00557574">
        <w:rPr>
          <w:rFonts w:ascii="Times New Roman" w:hAnsi="Times New Roman" w:cs="Times New Roman"/>
          <w:color w:val="000000"/>
        </w:rPr>
        <w:t xml:space="preserve"> H</w:t>
      </w:r>
      <w:r w:rsidR="006D24F2">
        <w:rPr>
          <w:rFonts w:ascii="Times New Roman" w:hAnsi="Times New Roman" w:cs="Times New Roman"/>
          <w:color w:val="000000"/>
        </w:rPr>
        <w:t>ESS,</w:t>
      </w:r>
      <w:r w:rsidRPr="00557574">
        <w:rPr>
          <w:rFonts w:ascii="Times New Roman" w:hAnsi="Times New Roman" w:cs="Times New Roman"/>
          <w:color w:val="000000"/>
        </w:rPr>
        <w:t xml:space="preserve"> L.</w:t>
      </w:r>
      <w:r w:rsidR="006D24F2">
        <w:rPr>
          <w:rFonts w:ascii="Times New Roman" w:hAnsi="Times New Roman" w:cs="Times New Roman"/>
          <w:color w:val="000000"/>
        </w:rPr>
        <w:t>,</w:t>
      </w:r>
      <w:r w:rsidRPr="00557574">
        <w:rPr>
          <w:rFonts w:ascii="Times New Roman" w:hAnsi="Times New Roman" w:cs="Times New Roman"/>
          <w:color w:val="000000"/>
        </w:rPr>
        <w:t xml:space="preserve"> M</w:t>
      </w:r>
      <w:r w:rsidR="006D24F2">
        <w:rPr>
          <w:rFonts w:ascii="Times New Roman" w:hAnsi="Times New Roman" w:cs="Times New Roman"/>
          <w:color w:val="000000"/>
        </w:rPr>
        <w:t>ELACK,</w:t>
      </w:r>
      <w:r w:rsidRPr="00557574">
        <w:rPr>
          <w:rFonts w:ascii="Times New Roman" w:hAnsi="Times New Roman" w:cs="Times New Roman"/>
          <w:color w:val="000000"/>
        </w:rPr>
        <w:t xml:space="preserve"> J.</w:t>
      </w:r>
      <w:r w:rsidR="006D24F2">
        <w:rPr>
          <w:rFonts w:ascii="Times New Roman" w:hAnsi="Times New Roman" w:cs="Times New Roman"/>
          <w:color w:val="000000"/>
        </w:rPr>
        <w:t xml:space="preserve"> &amp;</w:t>
      </w:r>
      <w:r w:rsidRPr="00557574">
        <w:rPr>
          <w:rFonts w:ascii="Times New Roman" w:hAnsi="Times New Roman" w:cs="Times New Roman"/>
          <w:color w:val="000000"/>
        </w:rPr>
        <w:t xml:space="preserve"> N</w:t>
      </w:r>
      <w:r w:rsidR="006D24F2">
        <w:rPr>
          <w:rFonts w:ascii="Times New Roman" w:hAnsi="Times New Roman" w:cs="Times New Roman"/>
          <w:color w:val="000000"/>
        </w:rPr>
        <w:t xml:space="preserve">OVO, </w:t>
      </w:r>
      <w:r w:rsidRPr="00557574">
        <w:rPr>
          <w:rFonts w:ascii="Times New Roman" w:hAnsi="Times New Roman" w:cs="Times New Roman"/>
          <w:color w:val="000000"/>
        </w:rPr>
        <w:t xml:space="preserve">E. M. L. M. </w:t>
      </w:r>
      <w:proofErr w:type="spellStart"/>
      <w:r w:rsidRPr="00557574">
        <w:rPr>
          <w:rFonts w:ascii="Times New Roman" w:hAnsi="Times New Roman" w:cs="Times New Roman"/>
          <w:color w:val="000000"/>
        </w:rPr>
        <w:t>Mapping</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amazon</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basin</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wetlands</w:t>
      </w:r>
      <w:proofErr w:type="spellEnd"/>
    </w:p>
    <w:p w14:paraId="2B3257E1" w14:textId="77777777" w:rsidR="00557574" w:rsidRPr="00557574" w:rsidRDefault="00557574" w:rsidP="00557574">
      <w:pPr>
        <w:pBdr>
          <w:top w:val="nil"/>
          <w:left w:val="nil"/>
          <w:bottom w:val="nil"/>
          <w:right w:val="nil"/>
          <w:between w:val="nil"/>
        </w:pBdr>
        <w:rPr>
          <w:rFonts w:ascii="Times New Roman" w:hAnsi="Times New Roman" w:cs="Times New Roman"/>
          <w:color w:val="000000"/>
        </w:rPr>
      </w:pPr>
      <w:proofErr w:type="spellStart"/>
      <w:r w:rsidRPr="00557574">
        <w:rPr>
          <w:rFonts w:ascii="Times New Roman" w:hAnsi="Times New Roman" w:cs="Times New Roman"/>
          <w:color w:val="000000"/>
        </w:rPr>
        <w:t>through</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region</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growing</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segmentation</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and</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segmented-based</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classification</w:t>
      </w:r>
      <w:proofErr w:type="spellEnd"/>
      <w:r w:rsidRPr="00557574">
        <w:rPr>
          <w:rFonts w:ascii="Times New Roman" w:hAnsi="Times New Roman" w:cs="Times New Roman"/>
          <w:color w:val="000000"/>
        </w:rPr>
        <w:t xml:space="preserve"> JERS-1 data.</w:t>
      </w:r>
    </w:p>
    <w:p w14:paraId="45621E44" w14:textId="77777777" w:rsidR="00557574" w:rsidRP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 xml:space="preserve">IX Simpósio Latino Americano de </w:t>
      </w:r>
      <w:proofErr w:type="spellStart"/>
      <w:r w:rsidRPr="00557574">
        <w:rPr>
          <w:rFonts w:ascii="Times New Roman" w:hAnsi="Times New Roman" w:cs="Times New Roman"/>
          <w:color w:val="000000"/>
        </w:rPr>
        <w:t>Percepcion</w:t>
      </w:r>
      <w:proofErr w:type="spellEnd"/>
      <w:r w:rsidRPr="00557574">
        <w:rPr>
          <w:rFonts w:ascii="Times New Roman" w:hAnsi="Times New Roman" w:cs="Times New Roman"/>
          <w:color w:val="000000"/>
        </w:rPr>
        <w:t xml:space="preserve"> Remota y Sistemas de </w:t>
      </w:r>
      <w:proofErr w:type="spellStart"/>
      <w:r w:rsidRPr="00557574">
        <w:rPr>
          <w:rFonts w:ascii="Times New Roman" w:hAnsi="Times New Roman" w:cs="Times New Roman"/>
          <w:color w:val="000000"/>
        </w:rPr>
        <w:t>Informacion</w:t>
      </w:r>
      <w:proofErr w:type="spellEnd"/>
    </w:p>
    <w:p w14:paraId="767BFBB7" w14:textId="2AB5CFF6" w:rsid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Espacial. p. 1165-1176, 2000. Anais.</w:t>
      </w:r>
    </w:p>
    <w:p w14:paraId="1BF7E3C4" w14:textId="0FE9900D" w:rsidR="00557574" w:rsidRDefault="00557574" w:rsidP="00557574">
      <w:pPr>
        <w:pBdr>
          <w:top w:val="nil"/>
          <w:left w:val="nil"/>
          <w:bottom w:val="nil"/>
          <w:right w:val="nil"/>
          <w:between w:val="nil"/>
        </w:pBdr>
        <w:rPr>
          <w:rFonts w:ascii="Times New Roman" w:hAnsi="Times New Roman" w:cs="Times New Roman"/>
          <w:color w:val="000000"/>
        </w:rPr>
      </w:pPr>
    </w:p>
    <w:p w14:paraId="0E47FEE5" w14:textId="5F2D9B15" w:rsid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C</w:t>
      </w:r>
      <w:r w:rsidR="006D24F2">
        <w:rPr>
          <w:rFonts w:ascii="Times New Roman" w:hAnsi="Times New Roman" w:cs="Times New Roman"/>
          <w:color w:val="000000"/>
        </w:rPr>
        <w:t>ARVALHO</w:t>
      </w:r>
      <w:r w:rsidRPr="00557574">
        <w:rPr>
          <w:rFonts w:ascii="Times New Roman" w:hAnsi="Times New Roman" w:cs="Times New Roman"/>
          <w:color w:val="000000"/>
        </w:rPr>
        <w:t>, P. S. L. D., M</w:t>
      </w:r>
      <w:r w:rsidR="006D24F2">
        <w:rPr>
          <w:rFonts w:ascii="Times New Roman" w:hAnsi="Times New Roman" w:cs="Times New Roman"/>
          <w:color w:val="000000"/>
        </w:rPr>
        <w:t>ESQUITA</w:t>
      </w:r>
      <w:r w:rsidRPr="00557574">
        <w:rPr>
          <w:rFonts w:ascii="Times New Roman" w:hAnsi="Times New Roman" w:cs="Times New Roman"/>
          <w:color w:val="000000"/>
        </w:rPr>
        <w:t>, P. P. D., R</w:t>
      </w:r>
      <w:r w:rsidR="006D24F2">
        <w:rPr>
          <w:rFonts w:ascii="Times New Roman" w:hAnsi="Times New Roman" w:cs="Times New Roman"/>
          <w:color w:val="000000"/>
        </w:rPr>
        <w:t>EGIS</w:t>
      </w:r>
      <w:r w:rsidRPr="00557574">
        <w:rPr>
          <w:rFonts w:ascii="Times New Roman" w:hAnsi="Times New Roman" w:cs="Times New Roman"/>
          <w:color w:val="000000"/>
        </w:rPr>
        <w:t>, R. D. D., &amp; M</w:t>
      </w:r>
      <w:r w:rsidR="006D24F2">
        <w:rPr>
          <w:rFonts w:ascii="Times New Roman" w:hAnsi="Times New Roman" w:cs="Times New Roman"/>
          <w:color w:val="000000"/>
        </w:rPr>
        <w:t>EIRELLIS</w:t>
      </w:r>
      <w:r w:rsidRPr="00557574">
        <w:rPr>
          <w:rFonts w:ascii="Times New Roman" w:hAnsi="Times New Roman" w:cs="Times New Roman"/>
          <w:color w:val="000000"/>
        </w:rPr>
        <w:t>, T. D. L. (2018). Sustentabilidade socioambiental da mineração. Mineração | BNDES Setorial 47, p. 333-390.</w:t>
      </w:r>
    </w:p>
    <w:p w14:paraId="4A3934AC" w14:textId="0FA6993B" w:rsidR="00557574" w:rsidRDefault="00557574" w:rsidP="00557574">
      <w:pPr>
        <w:pBdr>
          <w:top w:val="nil"/>
          <w:left w:val="nil"/>
          <w:bottom w:val="nil"/>
          <w:right w:val="nil"/>
          <w:between w:val="nil"/>
        </w:pBdr>
        <w:rPr>
          <w:rFonts w:ascii="Times New Roman" w:hAnsi="Times New Roman" w:cs="Times New Roman"/>
          <w:color w:val="000000"/>
        </w:rPr>
      </w:pPr>
    </w:p>
    <w:p w14:paraId="7F484BDC" w14:textId="2DFFFCBD" w:rsidR="00557574" w:rsidRDefault="00E30AD9" w:rsidP="00557574">
      <w:pPr>
        <w:pBdr>
          <w:top w:val="nil"/>
          <w:left w:val="nil"/>
          <w:bottom w:val="nil"/>
          <w:right w:val="nil"/>
          <w:between w:val="nil"/>
        </w:pBdr>
        <w:rPr>
          <w:rFonts w:ascii="Times New Roman" w:hAnsi="Times New Roman" w:cs="Times New Roman"/>
          <w:color w:val="000000"/>
        </w:rPr>
      </w:pPr>
      <w:r w:rsidRPr="00E30AD9">
        <w:rPr>
          <w:rFonts w:ascii="Times New Roman" w:hAnsi="Times New Roman" w:cs="Times New Roman"/>
          <w:color w:val="000000"/>
        </w:rPr>
        <w:t xml:space="preserve">DE ARAUJO, R. A., DE SOUZA SILVA, J. L., DOS SANTOS CUGULA, J., PASCHOAL, J. P., ESTEVES, V. P. P., &amp; MORGADO, C. D. R. V. (2021). </w:t>
      </w:r>
      <w:proofErr w:type="spellStart"/>
      <w:r w:rsidRPr="00E30AD9">
        <w:rPr>
          <w:rFonts w:ascii="Times New Roman" w:hAnsi="Times New Roman" w:cs="Times New Roman"/>
          <w:color w:val="000000"/>
        </w:rPr>
        <w:t>Assessment</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of</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vegetation</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recomposition</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methods</w:t>
      </w:r>
      <w:proofErr w:type="spellEnd"/>
      <w:r w:rsidRPr="00E30AD9">
        <w:rPr>
          <w:rFonts w:ascii="Times New Roman" w:hAnsi="Times New Roman" w:cs="Times New Roman"/>
          <w:color w:val="000000"/>
        </w:rPr>
        <w:t xml:space="preserve"> in a tropical </w:t>
      </w:r>
      <w:proofErr w:type="spellStart"/>
      <w:r w:rsidRPr="00E30AD9">
        <w:rPr>
          <w:rFonts w:ascii="Times New Roman" w:hAnsi="Times New Roman" w:cs="Times New Roman"/>
          <w:color w:val="000000"/>
        </w:rPr>
        <w:t>forest</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using</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satellite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images</w:t>
      </w:r>
      <w:proofErr w:type="spellEnd"/>
      <w:r w:rsidRPr="00E30AD9">
        <w:rPr>
          <w:rFonts w:ascii="Times New Roman" w:hAnsi="Times New Roman" w:cs="Times New Roman"/>
          <w:color w:val="000000"/>
        </w:rPr>
        <w:t xml:space="preserve">. Clean Technologies </w:t>
      </w:r>
      <w:proofErr w:type="spellStart"/>
      <w:r w:rsidRPr="00E30AD9">
        <w:rPr>
          <w:rFonts w:ascii="Times New Roman" w:hAnsi="Times New Roman" w:cs="Times New Roman"/>
          <w:color w:val="000000"/>
        </w:rPr>
        <w:t>and</w:t>
      </w:r>
      <w:proofErr w:type="spellEnd"/>
      <w:r w:rsidRPr="00E30AD9">
        <w:rPr>
          <w:rFonts w:ascii="Times New Roman" w:hAnsi="Times New Roman" w:cs="Times New Roman"/>
          <w:color w:val="000000"/>
        </w:rPr>
        <w:t xml:space="preserve"> Environmental </w:t>
      </w:r>
      <w:proofErr w:type="spellStart"/>
      <w:r w:rsidRPr="00E30AD9">
        <w:rPr>
          <w:rFonts w:ascii="Times New Roman" w:hAnsi="Times New Roman" w:cs="Times New Roman"/>
          <w:color w:val="000000"/>
        </w:rPr>
        <w:t>Policy</w:t>
      </w:r>
      <w:proofErr w:type="spellEnd"/>
      <w:r w:rsidRPr="00E30AD9">
        <w:rPr>
          <w:rFonts w:ascii="Times New Roman" w:hAnsi="Times New Roman" w:cs="Times New Roman"/>
          <w:color w:val="000000"/>
        </w:rPr>
        <w:t>, 23(3), 797-810.</w:t>
      </w:r>
    </w:p>
    <w:p w14:paraId="508FAD09" w14:textId="77777777" w:rsidR="00E30AD9" w:rsidRDefault="00E30AD9" w:rsidP="00557574">
      <w:pPr>
        <w:pBdr>
          <w:top w:val="nil"/>
          <w:left w:val="nil"/>
          <w:bottom w:val="nil"/>
          <w:right w:val="nil"/>
          <w:between w:val="nil"/>
        </w:pBdr>
        <w:rPr>
          <w:rFonts w:ascii="Times New Roman" w:hAnsi="Times New Roman" w:cs="Times New Roman"/>
          <w:color w:val="000000"/>
        </w:rPr>
      </w:pPr>
    </w:p>
    <w:p w14:paraId="13BC0119" w14:textId="24CBFD9C" w:rsid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DE MENEZES, P</w:t>
      </w:r>
      <w:r w:rsidR="007971E1">
        <w:rPr>
          <w:rFonts w:ascii="Times New Roman" w:hAnsi="Times New Roman" w:cs="Times New Roman"/>
          <w:color w:val="000000"/>
        </w:rPr>
        <w:t xml:space="preserve">. M. L, </w:t>
      </w:r>
      <w:r w:rsidRPr="00557574">
        <w:rPr>
          <w:rFonts w:ascii="Times New Roman" w:hAnsi="Times New Roman" w:cs="Times New Roman"/>
          <w:color w:val="000000"/>
        </w:rPr>
        <w:t>DO COUTO FERNANDES, M</w:t>
      </w:r>
      <w:r w:rsidR="007971E1">
        <w:rPr>
          <w:rFonts w:ascii="Times New Roman" w:hAnsi="Times New Roman" w:cs="Times New Roman"/>
          <w:color w:val="000000"/>
        </w:rPr>
        <w:t xml:space="preserve">. </w:t>
      </w:r>
      <w:r w:rsidRPr="00557574">
        <w:rPr>
          <w:rFonts w:ascii="Times New Roman" w:hAnsi="Times New Roman" w:cs="Times New Roman"/>
          <w:color w:val="000000"/>
        </w:rPr>
        <w:t xml:space="preserve">Roteiro de cartografia. Oficina de </w:t>
      </w:r>
      <w:r w:rsidRPr="00557574">
        <w:rPr>
          <w:rFonts w:ascii="Times New Roman" w:hAnsi="Times New Roman" w:cs="Times New Roman"/>
          <w:color w:val="000000"/>
        </w:rPr>
        <w:lastRenderedPageBreak/>
        <w:t>Textos, 2016.</w:t>
      </w:r>
    </w:p>
    <w:p w14:paraId="5D0AF3FF" w14:textId="083F5C46" w:rsidR="00557574" w:rsidRDefault="00557574" w:rsidP="00557574">
      <w:pPr>
        <w:pBdr>
          <w:top w:val="nil"/>
          <w:left w:val="nil"/>
          <w:bottom w:val="nil"/>
          <w:right w:val="nil"/>
          <w:between w:val="nil"/>
        </w:pBdr>
        <w:rPr>
          <w:rFonts w:ascii="Times New Roman" w:hAnsi="Times New Roman" w:cs="Times New Roman"/>
          <w:color w:val="000000"/>
        </w:rPr>
      </w:pPr>
    </w:p>
    <w:p w14:paraId="18AD99AF" w14:textId="71A72F5B" w:rsidR="00557574" w:rsidRP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Departamento Nacional de Produção Mineral</w:t>
      </w:r>
      <w:r w:rsidR="007971E1">
        <w:rPr>
          <w:rFonts w:ascii="Times New Roman" w:hAnsi="Times New Roman" w:cs="Times New Roman"/>
          <w:color w:val="000000"/>
        </w:rPr>
        <w:t>. DNPM.</w:t>
      </w:r>
      <w:r w:rsidRPr="00557574">
        <w:rPr>
          <w:rFonts w:ascii="Times New Roman" w:hAnsi="Times New Roman" w:cs="Times New Roman"/>
          <w:color w:val="000000"/>
        </w:rPr>
        <w:t xml:space="preserve"> 2017. Anuário Mineral Brasileiro:</w:t>
      </w:r>
    </w:p>
    <w:p w14:paraId="01C3ACB8" w14:textId="56547779" w:rsid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 xml:space="preserve">Principais Substâncias Metálicas. Disponível em: </w:t>
      </w:r>
      <w:hyperlink r:id="rId14" w:history="1">
        <w:r w:rsidRPr="007C4E40">
          <w:rPr>
            <w:rStyle w:val="Hyperlink"/>
            <w:rFonts w:ascii="Times New Roman" w:hAnsi="Times New Roman" w:cs="Times New Roman"/>
          </w:rPr>
          <w:t>http://www.anm.gov.br/dnpm/publicacoes/serie-estatisticas-e-economia-mineral/anuario-mineral/anuario-mineral-brasileiro/amb_metalicos2017</w:t>
        </w:r>
      </w:hyperlink>
      <w:r w:rsidRPr="00557574">
        <w:rPr>
          <w:rFonts w:ascii="Times New Roman" w:hAnsi="Times New Roman" w:cs="Times New Roman"/>
          <w:color w:val="000000"/>
        </w:rPr>
        <w:t>.</w:t>
      </w:r>
    </w:p>
    <w:p w14:paraId="35A2E997" w14:textId="3165073A" w:rsidR="00557574" w:rsidRDefault="00557574" w:rsidP="00557574">
      <w:pPr>
        <w:pBdr>
          <w:top w:val="nil"/>
          <w:left w:val="nil"/>
          <w:bottom w:val="nil"/>
          <w:right w:val="nil"/>
          <w:between w:val="nil"/>
        </w:pBdr>
        <w:rPr>
          <w:rFonts w:ascii="Times New Roman" w:hAnsi="Times New Roman" w:cs="Times New Roman"/>
          <w:color w:val="000000"/>
        </w:rPr>
      </w:pPr>
    </w:p>
    <w:p w14:paraId="0F3600E9" w14:textId="6D1C05B3" w:rsidR="00557574" w:rsidRDefault="00E30AD9" w:rsidP="00557574">
      <w:pPr>
        <w:pBdr>
          <w:top w:val="nil"/>
          <w:left w:val="nil"/>
          <w:bottom w:val="nil"/>
          <w:right w:val="nil"/>
          <w:between w:val="nil"/>
        </w:pBdr>
        <w:rPr>
          <w:rFonts w:ascii="Times New Roman" w:hAnsi="Times New Roman" w:cs="Times New Roman"/>
          <w:color w:val="000000"/>
        </w:rPr>
      </w:pPr>
      <w:r w:rsidRPr="00E30AD9">
        <w:rPr>
          <w:rFonts w:ascii="Times New Roman" w:hAnsi="Times New Roman" w:cs="Times New Roman"/>
          <w:color w:val="000000"/>
        </w:rPr>
        <w:t xml:space="preserve">ESTEVES, V. P. P., ESTEVES, E. M. M., BUNGENSTAB, D. J., LOEBMANN, D. G. D. S. W., DE CASTRO VICTORIA, D., VICENTE, L. E., ARAÚJO, O. Q. F., MORGADO, C. D. R. V. (2016). Land use </w:t>
      </w:r>
      <w:proofErr w:type="spellStart"/>
      <w:r w:rsidRPr="00E30AD9">
        <w:rPr>
          <w:rFonts w:ascii="Times New Roman" w:hAnsi="Times New Roman" w:cs="Times New Roman"/>
          <w:color w:val="000000"/>
        </w:rPr>
        <w:t>change</w:t>
      </w:r>
      <w:proofErr w:type="spellEnd"/>
      <w:r w:rsidRPr="00E30AD9">
        <w:rPr>
          <w:rFonts w:ascii="Times New Roman" w:hAnsi="Times New Roman" w:cs="Times New Roman"/>
          <w:color w:val="000000"/>
        </w:rPr>
        <w:t xml:space="preserve"> (LUC) </w:t>
      </w:r>
      <w:proofErr w:type="spellStart"/>
      <w:r w:rsidRPr="00E30AD9">
        <w:rPr>
          <w:rFonts w:ascii="Times New Roman" w:hAnsi="Times New Roman" w:cs="Times New Roman"/>
          <w:color w:val="000000"/>
        </w:rPr>
        <w:t>analysis</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and</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life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cycle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assessment</w:t>
      </w:r>
      <w:proofErr w:type="spellEnd"/>
      <w:r w:rsidRPr="00E30AD9">
        <w:rPr>
          <w:rFonts w:ascii="Times New Roman" w:hAnsi="Times New Roman" w:cs="Times New Roman"/>
          <w:color w:val="000000"/>
        </w:rPr>
        <w:t xml:space="preserve"> (LCA) </w:t>
      </w:r>
      <w:proofErr w:type="spellStart"/>
      <w:r w:rsidRPr="00E30AD9">
        <w:rPr>
          <w:rFonts w:ascii="Times New Roman" w:hAnsi="Times New Roman" w:cs="Times New Roman"/>
          <w:color w:val="000000"/>
        </w:rPr>
        <w:t>of</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Brazilian</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soybean</w:t>
      </w:r>
      <w:proofErr w:type="spellEnd"/>
      <w:r w:rsidRPr="00E30AD9">
        <w:rPr>
          <w:rFonts w:ascii="Times New Roman" w:hAnsi="Times New Roman" w:cs="Times New Roman"/>
          <w:color w:val="000000"/>
        </w:rPr>
        <w:t xml:space="preserve"> biodiesel. Clean Technologies </w:t>
      </w:r>
      <w:proofErr w:type="spellStart"/>
      <w:r w:rsidRPr="00E30AD9">
        <w:rPr>
          <w:rFonts w:ascii="Times New Roman" w:hAnsi="Times New Roman" w:cs="Times New Roman"/>
          <w:color w:val="000000"/>
        </w:rPr>
        <w:t>and</w:t>
      </w:r>
      <w:proofErr w:type="spellEnd"/>
      <w:r w:rsidRPr="00E30AD9">
        <w:rPr>
          <w:rFonts w:ascii="Times New Roman" w:hAnsi="Times New Roman" w:cs="Times New Roman"/>
          <w:color w:val="000000"/>
        </w:rPr>
        <w:t xml:space="preserve"> Environmental </w:t>
      </w:r>
      <w:proofErr w:type="spellStart"/>
      <w:r w:rsidRPr="00E30AD9">
        <w:rPr>
          <w:rFonts w:ascii="Times New Roman" w:hAnsi="Times New Roman" w:cs="Times New Roman"/>
          <w:color w:val="000000"/>
        </w:rPr>
        <w:t>Policy</w:t>
      </w:r>
      <w:proofErr w:type="spellEnd"/>
      <w:r w:rsidRPr="00E30AD9">
        <w:rPr>
          <w:rFonts w:ascii="Times New Roman" w:hAnsi="Times New Roman" w:cs="Times New Roman"/>
          <w:color w:val="000000"/>
        </w:rPr>
        <w:t>, 18(6), 1655-1673.</w:t>
      </w:r>
    </w:p>
    <w:p w14:paraId="671390F9" w14:textId="77777777" w:rsidR="00E30AD9" w:rsidRDefault="00E30AD9" w:rsidP="00557574">
      <w:pPr>
        <w:pBdr>
          <w:top w:val="nil"/>
          <w:left w:val="nil"/>
          <w:bottom w:val="nil"/>
          <w:right w:val="nil"/>
          <w:between w:val="nil"/>
        </w:pBdr>
        <w:rPr>
          <w:rFonts w:ascii="Times New Roman" w:hAnsi="Times New Roman" w:cs="Times New Roman"/>
          <w:color w:val="000000"/>
        </w:rPr>
      </w:pPr>
    </w:p>
    <w:p w14:paraId="5BD06197" w14:textId="2E77CFFD" w:rsid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FREITAS, C</w:t>
      </w:r>
      <w:r w:rsidR="007971E1">
        <w:rPr>
          <w:rFonts w:ascii="Times New Roman" w:hAnsi="Times New Roman" w:cs="Times New Roman"/>
          <w:color w:val="000000"/>
        </w:rPr>
        <w:t xml:space="preserve">. </w:t>
      </w:r>
      <w:r w:rsidRPr="00557574">
        <w:rPr>
          <w:rFonts w:ascii="Times New Roman" w:hAnsi="Times New Roman" w:cs="Times New Roman"/>
          <w:color w:val="000000"/>
        </w:rPr>
        <w:t>M</w:t>
      </w:r>
      <w:r w:rsidR="007971E1">
        <w:rPr>
          <w:rFonts w:ascii="Times New Roman" w:hAnsi="Times New Roman" w:cs="Times New Roman"/>
          <w:color w:val="000000"/>
        </w:rPr>
        <w:t>. D.,</w:t>
      </w:r>
      <w:r w:rsidRPr="00557574">
        <w:rPr>
          <w:rFonts w:ascii="Times New Roman" w:hAnsi="Times New Roman" w:cs="Times New Roman"/>
          <w:color w:val="000000"/>
        </w:rPr>
        <w:t xml:space="preserve"> BARCELLOS, C</w:t>
      </w:r>
      <w:r w:rsidR="007971E1">
        <w:rPr>
          <w:rFonts w:ascii="Times New Roman" w:hAnsi="Times New Roman" w:cs="Times New Roman"/>
          <w:color w:val="000000"/>
        </w:rPr>
        <w:t>.,</w:t>
      </w:r>
      <w:r w:rsidRPr="00557574">
        <w:rPr>
          <w:rFonts w:ascii="Times New Roman" w:hAnsi="Times New Roman" w:cs="Times New Roman"/>
          <w:color w:val="000000"/>
        </w:rPr>
        <w:t xml:space="preserve"> HELLER, L</w:t>
      </w:r>
      <w:r w:rsidR="007971E1">
        <w:rPr>
          <w:rFonts w:ascii="Times New Roman" w:hAnsi="Times New Roman" w:cs="Times New Roman"/>
          <w:color w:val="000000"/>
        </w:rPr>
        <w:t>.,</w:t>
      </w:r>
      <w:r w:rsidRPr="00557574">
        <w:rPr>
          <w:rFonts w:ascii="Times New Roman" w:hAnsi="Times New Roman" w:cs="Times New Roman"/>
          <w:color w:val="000000"/>
        </w:rPr>
        <w:t xml:space="preserve"> LUZ, Z</w:t>
      </w:r>
      <w:r w:rsidR="007971E1">
        <w:rPr>
          <w:rFonts w:ascii="Times New Roman" w:hAnsi="Times New Roman" w:cs="Times New Roman"/>
          <w:color w:val="000000"/>
        </w:rPr>
        <w:t xml:space="preserve">. </w:t>
      </w:r>
      <w:r w:rsidRPr="00557574">
        <w:rPr>
          <w:rFonts w:ascii="Times New Roman" w:hAnsi="Times New Roman" w:cs="Times New Roman"/>
          <w:color w:val="000000"/>
        </w:rPr>
        <w:t>M</w:t>
      </w:r>
      <w:r w:rsidR="007971E1">
        <w:rPr>
          <w:rFonts w:ascii="Times New Roman" w:hAnsi="Times New Roman" w:cs="Times New Roman"/>
          <w:color w:val="000000"/>
        </w:rPr>
        <w:t>.</w:t>
      </w:r>
      <w:r w:rsidRPr="00557574">
        <w:rPr>
          <w:rFonts w:ascii="Times New Roman" w:hAnsi="Times New Roman" w:cs="Times New Roman"/>
          <w:color w:val="000000"/>
        </w:rPr>
        <w:t xml:space="preserve"> P</w:t>
      </w:r>
      <w:r w:rsidR="007971E1">
        <w:rPr>
          <w:rFonts w:ascii="Times New Roman" w:hAnsi="Times New Roman" w:cs="Times New Roman"/>
          <w:color w:val="000000"/>
        </w:rPr>
        <w:t>. D</w:t>
      </w:r>
      <w:r w:rsidRPr="00557574">
        <w:rPr>
          <w:rFonts w:ascii="Times New Roman" w:hAnsi="Times New Roman" w:cs="Times New Roman"/>
          <w:color w:val="000000"/>
        </w:rPr>
        <w:t xml:space="preserve">. Desastres em barragens de mineração: lições do passado para reduzir riscos atuais e futuros. Artigo de </w:t>
      </w:r>
      <w:r w:rsidR="007971E1" w:rsidRPr="00557574">
        <w:rPr>
          <w:rFonts w:ascii="Times New Roman" w:hAnsi="Times New Roman" w:cs="Times New Roman"/>
          <w:color w:val="000000"/>
        </w:rPr>
        <w:t>Opinião</w:t>
      </w:r>
      <w:r w:rsidRPr="00557574">
        <w:rPr>
          <w:rFonts w:ascii="Times New Roman" w:hAnsi="Times New Roman" w:cs="Times New Roman"/>
          <w:color w:val="000000"/>
        </w:rPr>
        <w:t>, Rio de Janeiro, 20 jan. 2018.</w:t>
      </w:r>
    </w:p>
    <w:p w14:paraId="1B785B3A" w14:textId="7350920A" w:rsidR="00557574" w:rsidRDefault="00557574" w:rsidP="00557574">
      <w:pPr>
        <w:pBdr>
          <w:top w:val="nil"/>
          <w:left w:val="nil"/>
          <w:bottom w:val="nil"/>
          <w:right w:val="nil"/>
          <w:between w:val="nil"/>
        </w:pBdr>
        <w:rPr>
          <w:rFonts w:ascii="Times New Roman" w:hAnsi="Times New Roman" w:cs="Times New Roman"/>
          <w:color w:val="000000"/>
        </w:rPr>
      </w:pPr>
    </w:p>
    <w:p w14:paraId="486C692D" w14:textId="03F83D87" w:rsidR="00557574" w:rsidRDefault="00E30AD9" w:rsidP="00557574">
      <w:pPr>
        <w:pBdr>
          <w:top w:val="nil"/>
          <w:left w:val="nil"/>
          <w:bottom w:val="nil"/>
          <w:right w:val="nil"/>
          <w:between w:val="nil"/>
        </w:pBdr>
        <w:rPr>
          <w:rFonts w:ascii="Times New Roman" w:hAnsi="Times New Roman" w:cs="Times New Roman"/>
          <w:color w:val="000000"/>
        </w:rPr>
      </w:pPr>
      <w:r w:rsidRPr="00E30AD9">
        <w:rPr>
          <w:rFonts w:ascii="Times New Roman" w:hAnsi="Times New Roman" w:cs="Times New Roman"/>
          <w:color w:val="000000"/>
        </w:rPr>
        <w:t xml:space="preserve">IPCC. </w:t>
      </w:r>
      <w:proofErr w:type="spellStart"/>
      <w:r w:rsidRPr="00E30AD9">
        <w:rPr>
          <w:rFonts w:ascii="Times New Roman" w:hAnsi="Times New Roman" w:cs="Times New Roman"/>
          <w:color w:val="000000"/>
        </w:rPr>
        <w:t>Climate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Change</w:t>
      </w:r>
      <w:proofErr w:type="spellEnd"/>
      <w:r w:rsidRPr="00E30AD9">
        <w:rPr>
          <w:rFonts w:ascii="Times New Roman" w:hAnsi="Times New Roman" w:cs="Times New Roman"/>
          <w:color w:val="000000"/>
        </w:rPr>
        <w:t xml:space="preserve"> 2014 - </w:t>
      </w:r>
      <w:proofErr w:type="spellStart"/>
      <w:r w:rsidRPr="00E30AD9">
        <w:rPr>
          <w:rFonts w:ascii="Times New Roman" w:hAnsi="Times New Roman" w:cs="Times New Roman"/>
          <w:color w:val="000000"/>
        </w:rPr>
        <w:t>Syntesis</w:t>
      </w:r>
      <w:proofErr w:type="spellEnd"/>
      <w:r w:rsidRPr="00E30AD9">
        <w:rPr>
          <w:rFonts w:ascii="Times New Roman" w:hAnsi="Times New Roman" w:cs="Times New Roman"/>
          <w:color w:val="000000"/>
        </w:rPr>
        <w:t xml:space="preserve"> Report. </w:t>
      </w:r>
      <w:proofErr w:type="spellStart"/>
      <w:r w:rsidRPr="00E30AD9">
        <w:rPr>
          <w:rFonts w:ascii="Times New Roman" w:hAnsi="Times New Roman" w:cs="Times New Roman"/>
          <w:color w:val="000000"/>
        </w:rPr>
        <w:t>Climate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Change</w:t>
      </w:r>
      <w:proofErr w:type="spellEnd"/>
      <w:r w:rsidRPr="00E30AD9">
        <w:rPr>
          <w:rFonts w:ascii="Times New Roman" w:hAnsi="Times New Roman" w:cs="Times New Roman"/>
          <w:color w:val="000000"/>
        </w:rPr>
        <w:t xml:space="preserve"> 2014: </w:t>
      </w:r>
      <w:proofErr w:type="spellStart"/>
      <w:r w:rsidRPr="00E30AD9">
        <w:rPr>
          <w:rFonts w:ascii="Times New Roman" w:hAnsi="Times New Roman" w:cs="Times New Roman"/>
          <w:color w:val="000000"/>
        </w:rPr>
        <w:t>Synthesis</w:t>
      </w:r>
      <w:proofErr w:type="spellEnd"/>
      <w:r w:rsidRPr="00E30AD9">
        <w:rPr>
          <w:rFonts w:ascii="Times New Roman" w:hAnsi="Times New Roman" w:cs="Times New Roman"/>
          <w:color w:val="000000"/>
        </w:rPr>
        <w:t xml:space="preserve"> Report. </w:t>
      </w:r>
      <w:proofErr w:type="spellStart"/>
      <w:r w:rsidRPr="00E30AD9">
        <w:rPr>
          <w:rFonts w:ascii="Times New Roman" w:hAnsi="Times New Roman" w:cs="Times New Roman"/>
          <w:color w:val="000000"/>
        </w:rPr>
        <w:t>Contribution</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of</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Working</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Groups</w:t>
      </w:r>
      <w:proofErr w:type="spellEnd"/>
      <w:r w:rsidRPr="00E30AD9">
        <w:rPr>
          <w:rFonts w:ascii="Times New Roman" w:hAnsi="Times New Roman" w:cs="Times New Roman"/>
          <w:color w:val="000000"/>
        </w:rPr>
        <w:t xml:space="preserve"> I, II </w:t>
      </w:r>
      <w:proofErr w:type="spellStart"/>
      <w:r w:rsidRPr="00E30AD9">
        <w:rPr>
          <w:rFonts w:ascii="Times New Roman" w:hAnsi="Times New Roman" w:cs="Times New Roman"/>
          <w:color w:val="000000"/>
        </w:rPr>
        <w:t>and</w:t>
      </w:r>
      <w:proofErr w:type="spellEnd"/>
      <w:r w:rsidRPr="00E30AD9">
        <w:rPr>
          <w:rFonts w:ascii="Times New Roman" w:hAnsi="Times New Roman" w:cs="Times New Roman"/>
          <w:color w:val="000000"/>
        </w:rPr>
        <w:t xml:space="preserve"> III </w:t>
      </w:r>
      <w:proofErr w:type="spellStart"/>
      <w:r w:rsidRPr="00E30AD9">
        <w:rPr>
          <w:rFonts w:ascii="Times New Roman" w:hAnsi="Times New Roman" w:cs="Times New Roman"/>
          <w:color w:val="000000"/>
        </w:rPr>
        <w:t>to</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the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Fifth</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Assessment</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Report</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of</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the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Intergovernmental</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Panel</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on</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Climate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Change</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Geneva</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Switzerland</w:t>
      </w:r>
      <w:proofErr w:type="spellEnd"/>
      <w:r w:rsidRPr="00E30AD9">
        <w:rPr>
          <w:rFonts w:ascii="Times New Roman" w:hAnsi="Times New Roman" w:cs="Times New Roman"/>
          <w:color w:val="000000"/>
        </w:rPr>
        <w:t>, 151 pp: [s.n.], 2014.</w:t>
      </w:r>
    </w:p>
    <w:p w14:paraId="17D8A6F0" w14:textId="60D44603" w:rsid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 xml:space="preserve">KONECNY, G. </w:t>
      </w:r>
      <w:proofErr w:type="spellStart"/>
      <w:r w:rsidRPr="00557574">
        <w:rPr>
          <w:rFonts w:ascii="Times New Roman" w:hAnsi="Times New Roman" w:cs="Times New Roman"/>
          <w:color w:val="000000"/>
        </w:rPr>
        <w:t>Geoinformation</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remote</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sensing</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photogrammetry</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and</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geographic</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information</w:t>
      </w:r>
      <w:proofErr w:type="spellEnd"/>
      <w:r w:rsidRPr="00557574">
        <w:rPr>
          <w:rFonts w:ascii="Times New Roman" w:hAnsi="Times New Roman" w:cs="Times New Roman"/>
          <w:color w:val="000000"/>
        </w:rPr>
        <w:t xml:space="preserve"> systems. CRC Press, 2014</w:t>
      </w:r>
    </w:p>
    <w:p w14:paraId="1EDAB0D6" w14:textId="46BED67C" w:rsidR="00557574" w:rsidRDefault="00557574" w:rsidP="00557574">
      <w:pPr>
        <w:pBdr>
          <w:top w:val="nil"/>
          <w:left w:val="nil"/>
          <w:bottom w:val="nil"/>
          <w:right w:val="nil"/>
          <w:between w:val="nil"/>
        </w:pBdr>
        <w:rPr>
          <w:rFonts w:ascii="Times New Roman" w:hAnsi="Times New Roman" w:cs="Times New Roman"/>
          <w:color w:val="000000"/>
        </w:rPr>
      </w:pPr>
    </w:p>
    <w:p w14:paraId="22373D99" w14:textId="6542B01B" w:rsidR="00557574" w:rsidRDefault="00557574" w:rsidP="00557574">
      <w:pPr>
        <w:pBdr>
          <w:top w:val="nil"/>
          <w:left w:val="nil"/>
          <w:bottom w:val="nil"/>
          <w:right w:val="nil"/>
          <w:between w:val="nil"/>
        </w:pBdr>
        <w:rPr>
          <w:rFonts w:ascii="Times New Roman" w:hAnsi="Times New Roman" w:cs="Times New Roman"/>
          <w:color w:val="000000"/>
        </w:rPr>
      </w:pPr>
      <w:r w:rsidRPr="00557574">
        <w:rPr>
          <w:rFonts w:ascii="Times New Roman" w:hAnsi="Times New Roman" w:cs="Times New Roman"/>
          <w:color w:val="000000"/>
        </w:rPr>
        <w:t>PEREIRA, L</w:t>
      </w:r>
      <w:r w:rsidR="007971E1">
        <w:rPr>
          <w:rFonts w:ascii="Times New Roman" w:hAnsi="Times New Roman" w:cs="Times New Roman"/>
          <w:color w:val="000000"/>
        </w:rPr>
        <w:t xml:space="preserve">. </w:t>
      </w:r>
      <w:r w:rsidRPr="00557574">
        <w:rPr>
          <w:rFonts w:ascii="Times New Roman" w:hAnsi="Times New Roman" w:cs="Times New Roman"/>
          <w:color w:val="000000"/>
        </w:rPr>
        <w:t>F</w:t>
      </w:r>
      <w:r w:rsidR="007971E1">
        <w:rPr>
          <w:rFonts w:ascii="Times New Roman" w:hAnsi="Times New Roman" w:cs="Times New Roman"/>
          <w:color w:val="000000"/>
        </w:rPr>
        <w:t>.,</w:t>
      </w:r>
      <w:r w:rsidRPr="00557574">
        <w:rPr>
          <w:rFonts w:ascii="Times New Roman" w:hAnsi="Times New Roman" w:cs="Times New Roman"/>
          <w:color w:val="000000"/>
        </w:rPr>
        <w:t xml:space="preserve"> DE BARROS CRUZ, G</w:t>
      </w:r>
      <w:r w:rsidR="007971E1">
        <w:rPr>
          <w:rFonts w:ascii="Times New Roman" w:hAnsi="Times New Roman" w:cs="Times New Roman"/>
          <w:color w:val="000000"/>
        </w:rPr>
        <w:t>.,</w:t>
      </w:r>
      <w:r w:rsidRPr="00557574">
        <w:rPr>
          <w:rFonts w:ascii="Times New Roman" w:hAnsi="Times New Roman" w:cs="Times New Roman"/>
          <w:color w:val="000000"/>
        </w:rPr>
        <w:t xml:space="preserve"> GUIMARÃES, R</w:t>
      </w:r>
      <w:r w:rsidR="007971E1">
        <w:rPr>
          <w:rFonts w:ascii="Times New Roman" w:hAnsi="Times New Roman" w:cs="Times New Roman"/>
          <w:color w:val="000000"/>
        </w:rPr>
        <w:t>.</w:t>
      </w:r>
      <w:r w:rsidRPr="00557574">
        <w:rPr>
          <w:rFonts w:ascii="Times New Roman" w:hAnsi="Times New Roman" w:cs="Times New Roman"/>
          <w:color w:val="000000"/>
        </w:rPr>
        <w:t xml:space="preserve"> M</w:t>
      </w:r>
      <w:r w:rsidR="007971E1">
        <w:rPr>
          <w:rFonts w:ascii="Times New Roman" w:hAnsi="Times New Roman" w:cs="Times New Roman"/>
          <w:color w:val="000000"/>
        </w:rPr>
        <w:t xml:space="preserve">. </w:t>
      </w:r>
      <w:r w:rsidRPr="00557574">
        <w:rPr>
          <w:rFonts w:ascii="Times New Roman" w:hAnsi="Times New Roman" w:cs="Times New Roman"/>
          <w:color w:val="000000"/>
        </w:rPr>
        <w:t>F</w:t>
      </w:r>
      <w:r w:rsidR="007971E1">
        <w:rPr>
          <w:rFonts w:ascii="Times New Roman" w:hAnsi="Times New Roman" w:cs="Times New Roman"/>
          <w:color w:val="000000"/>
        </w:rPr>
        <w:t xml:space="preserve">. </w:t>
      </w:r>
      <w:r w:rsidRPr="00557574">
        <w:rPr>
          <w:rFonts w:ascii="Times New Roman" w:hAnsi="Times New Roman" w:cs="Times New Roman"/>
          <w:color w:val="000000"/>
        </w:rPr>
        <w:t xml:space="preserve">Impactos do rompimento da barragem de rejeitos de Brumadinho, Brasil: uma análise baseada nas mudanças de cobertura da terra. </w:t>
      </w:r>
      <w:proofErr w:type="spellStart"/>
      <w:r w:rsidRPr="00557574">
        <w:rPr>
          <w:rFonts w:ascii="Times New Roman" w:hAnsi="Times New Roman" w:cs="Times New Roman"/>
          <w:color w:val="000000"/>
        </w:rPr>
        <w:t>Journal</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of</w:t>
      </w:r>
      <w:proofErr w:type="spellEnd"/>
      <w:r w:rsidRPr="00557574">
        <w:rPr>
          <w:rFonts w:ascii="Times New Roman" w:hAnsi="Times New Roman" w:cs="Times New Roman"/>
          <w:color w:val="000000"/>
        </w:rPr>
        <w:t xml:space="preserve"> Environmental </w:t>
      </w:r>
      <w:proofErr w:type="spellStart"/>
      <w:r w:rsidRPr="00557574">
        <w:rPr>
          <w:rFonts w:ascii="Times New Roman" w:hAnsi="Times New Roman" w:cs="Times New Roman"/>
          <w:color w:val="000000"/>
        </w:rPr>
        <w:t>Analysis</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and</w:t>
      </w:r>
      <w:proofErr w:type="spellEnd"/>
      <w:r w:rsidRPr="00557574">
        <w:rPr>
          <w:rFonts w:ascii="Times New Roman" w:hAnsi="Times New Roman" w:cs="Times New Roman"/>
          <w:color w:val="000000"/>
        </w:rPr>
        <w:t xml:space="preserve"> </w:t>
      </w:r>
      <w:proofErr w:type="spellStart"/>
      <w:r w:rsidRPr="00557574">
        <w:rPr>
          <w:rFonts w:ascii="Times New Roman" w:hAnsi="Times New Roman" w:cs="Times New Roman"/>
          <w:color w:val="000000"/>
        </w:rPr>
        <w:t>Progress</w:t>
      </w:r>
      <w:proofErr w:type="spellEnd"/>
      <w:r w:rsidRPr="00557574">
        <w:rPr>
          <w:rFonts w:ascii="Times New Roman" w:hAnsi="Times New Roman" w:cs="Times New Roman"/>
          <w:color w:val="000000"/>
        </w:rPr>
        <w:t>, p. 122-129, 2019.</w:t>
      </w:r>
    </w:p>
    <w:p w14:paraId="6EE23BD5" w14:textId="781E3FE7" w:rsidR="00557574" w:rsidRDefault="00557574" w:rsidP="00557574">
      <w:pPr>
        <w:pBdr>
          <w:top w:val="nil"/>
          <w:left w:val="nil"/>
          <w:bottom w:val="nil"/>
          <w:right w:val="nil"/>
          <w:between w:val="nil"/>
        </w:pBdr>
        <w:rPr>
          <w:rFonts w:ascii="Times New Roman" w:hAnsi="Times New Roman" w:cs="Times New Roman"/>
          <w:color w:val="000000"/>
        </w:rPr>
      </w:pPr>
    </w:p>
    <w:p w14:paraId="75E9CDDA" w14:textId="643EA23F" w:rsidR="00557574" w:rsidRDefault="00E30AD9" w:rsidP="00557574">
      <w:pPr>
        <w:pBdr>
          <w:top w:val="nil"/>
          <w:left w:val="nil"/>
          <w:bottom w:val="nil"/>
          <w:right w:val="nil"/>
          <w:between w:val="nil"/>
        </w:pBdr>
        <w:rPr>
          <w:rFonts w:ascii="Times New Roman" w:hAnsi="Times New Roman" w:cs="Times New Roman"/>
          <w:color w:val="000000"/>
        </w:rPr>
      </w:pPr>
      <w:r w:rsidRPr="00E30AD9">
        <w:rPr>
          <w:rFonts w:ascii="Times New Roman" w:hAnsi="Times New Roman" w:cs="Times New Roman"/>
          <w:color w:val="000000"/>
        </w:rPr>
        <w:t xml:space="preserve">PIROLI, E. L., BECKER, E. L. S., BOLFE, E. L., PEREIRA, R. S. (2002). Análise do uso da terra na microbacia do Arroio do </w:t>
      </w:r>
      <w:proofErr w:type="spellStart"/>
      <w:r w:rsidRPr="00E30AD9">
        <w:rPr>
          <w:rFonts w:ascii="Times New Roman" w:hAnsi="Times New Roman" w:cs="Times New Roman"/>
          <w:color w:val="000000"/>
        </w:rPr>
        <w:t>Meio-Santa</w:t>
      </w:r>
      <w:proofErr w:type="spellEnd"/>
      <w:r w:rsidRPr="00E30AD9">
        <w:rPr>
          <w:rFonts w:ascii="Times New Roman" w:hAnsi="Times New Roman" w:cs="Times New Roman"/>
          <w:color w:val="000000"/>
        </w:rPr>
        <w:t xml:space="preserve"> </w:t>
      </w:r>
      <w:proofErr w:type="spellStart"/>
      <w:r w:rsidRPr="00E30AD9">
        <w:rPr>
          <w:rFonts w:ascii="Times New Roman" w:hAnsi="Times New Roman" w:cs="Times New Roman"/>
          <w:color w:val="000000"/>
        </w:rPr>
        <w:t>Maria-RS</w:t>
      </w:r>
      <w:proofErr w:type="spellEnd"/>
      <w:r w:rsidRPr="00E30AD9">
        <w:rPr>
          <w:rFonts w:ascii="Times New Roman" w:hAnsi="Times New Roman" w:cs="Times New Roman"/>
          <w:color w:val="000000"/>
        </w:rPr>
        <w:t>, por Sistema de Informações Geográficas e imagem de satélite. Ciência Rural, 32, 407-413.</w:t>
      </w:r>
    </w:p>
    <w:p w14:paraId="51E32806" w14:textId="77777777" w:rsidR="00E30AD9" w:rsidRDefault="00E30AD9" w:rsidP="00557574">
      <w:pPr>
        <w:pBdr>
          <w:top w:val="nil"/>
          <w:left w:val="nil"/>
          <w:bottom w:val="nil"/>
          <w:right w:val="nil"/>
          <w:between w:val="nil"/>
        </w:pBdr>
        <w:rPr>
          <w:rFonts w:ascii="Times New Roman" w:hAnsi="Times New Roman" w:cs="Times New Roman"/>
          <w:color w:val="000000"/>
        </w:rPr>
      </w:pPr>
    </w:p>
    <w:p w14:paraId="08360966" w14:textId="2E84EC47" w:rsidR="00557574" w:rsidRDefault="00E30AD9" w:rsidP="00557574">
      <w:pPr>
        <w:pBdr>
          <w:top w:val="nil"/>
          <w:left w:val="nil"/>
          <w:bottom w:val="nil"/>
          <w:right w:val="nil"/>
          <w:between w:val="nil"/>
        </w:pBdr>
        <w:rPr>
          <w:rFonts w:ascii="Times New Roman" w:hAnsi="Times New Roman" w:cs="Times New Roman"/>
          <w:color w:val="000000"/>
        </w:rPr>
      </w:pPr>
      <w:r w:rsidRPr="00E30AD9">
        <w:rPr>
          <w:rFonts w:ascii="Times New Roman" w:hAnsi="Times New Roman" w:cs="Times New Roman"/>
          <w:color w:val="000000"/>
        </w:rPr>
        <w:t xml:space="preserve">POLIGNANO, M. V., LEMOS, R. S. Rompimento da barragem da Vale em Brumadinho: impactos socioambientais na Bacia do Rio Paraopeba. Cienc. Cult., São </w:t>
      </w:r>
      <w:proofErr w:type="gramStart"/>
      <w:r w:rsidRPr="00E30AD9">
        <w:rPr>
          <w:rFonts w:ascii="Times New Roman" w:hAnsi="Times New Roman" w:cs="Times New Roman"/>
          <w:color w:val="000000"/>
        </w:rPr>
        <w:t>Paulo,  v.</w:t>
      </w:r>
      <w:proofErr w:type="gramEnd"/>
      <w:r w:rsidRPr="00E30AD9">
        <w:rPr>
          <w:rFonts w:ascii="Times New Roman" w:hAnsi="Times New Roman" w:cs="Times New Roman"/>
          <w:color w:val="000000"/>
        </w:rPr>
        <w:t xml:space="preserve"> 72, n. 2, p. 37-43,  Abr.  2020.</w:t>
      </w:r>
    </w:p>
    <w:p w14:paraId="3C692F24" w14:textId="77777777" w:rsidR="00E30AD9" w:rsidRDefault="00E30AD9" w:rsidP="00557574">
      <w:pPr>
        <w:pBdr>
          <w:top w:val="nil"/>
          <w:left w:val="nil"/>
          <w:bottom w:val="nil"/>
          <w:right w:val="nil"/>
          <w:between w:val="nil"/>
        </w:pBdr>
        <w:rPr>
          <w:rFonts w:ascii="Times New Roman" w:hAnsi="Times New Roman" w:cs="Times New Roman"/>
          <w:color w:val="000000"/>
        </w:rPr>
      </w:pPr>
    </w:p>
    <w:p w14:paraId="6F2FC399" w14:textId="50F9D64B" w:rsidR="00557574" w:rsidRDefault="00E30AD9" w:rsidP="00557574">
      <w:pPr>
        <w:pBdr>
          <w:top w:val="nil"/>
          <w:left w:val="nil"/>
          <w:bottom w:val="nil"/>
          <w:right w:val="nil"/>
          <w:between w:val="nil"/>
        </w:pBdr>
        <w:rPr>
          <w:rFonts w:ascii="Times New Roman" w:hAnsi="Times New Roman" w:cs="Times New Roman"/>
          <w:color w:val="000000"/>
        </w:rPr>
      </w:pPr>
      <w:r w:rsidRPr="00E30AD9">
        <w:rPr>
          <w:rFonts w:ascii="Times New Roman" w:hAnsi="Times New Roman" w:cs="Times New Roman"/>
          <w:color w:val="000000"/>
        </w:rPr>
        <w:t>Sistema de Estimativas de Emissões de Gases de Efeito Estufa. Análise das Emissões Brasileiras de Gases de Efeito Estufa e suas Implicações para as metas do Brasil 1970 - 2018. SEEG Brasil. 2019. 33 p.</w:t>
      </w:r>
    </w:p>
    <w:p w14:paraId="1B9EE74C" w14:textId="77777777" w:rsidR="00E30AD9" w:rsidRDefault="00E30AD9" w:rsidP="00557574">
      <w:pPr>
        <w:pBdr>
          <w:top w:val="nil"/>
          <w:left w:val="nil"/>
          <w:bottom w:val="nil"/>
          <w:right w:val="nil"/>
          <w:between w:val="nil"/>
        </w:pBdr>
        <w:rPr>
          <w:rFonts w:ascii="Times New Roman" w:hAnsi="Times New Roman" w:cs="Times New Roman"/>
          <w:color w:val="000000"/>
        </w:rPr>
      </w:pPr>
    </w:p>
    <w:p w14:paraId="578EC1D5" w14:textId="5201F570" w:rsidR="00C141D3" w:rsidRDefault="00E30AD9" w:rsidP="00E30AD9">
      <w:pPr>
        <w:tabs>
          <w:tab w:val="center" w:pos="4536"/>
        </w:tabs>
        <w:rPr>
          <w:rFonts w:ascii="Times New Roman" w:eastAsia="Times New Roman" w:hAnsi="Times New Roman" w:cs="Times New Roman"/>
          <w:b/>
          <w:smallCaps/>
          <w:color w:val="000000"/>
        </w:rPr>
      </w:pPr>
      <w:r w:rsidRPr="00E30AD9">
        <w:rPr>
          <w:rFonts w:ascii="Times New Roman" w:hAnsi="Times New Roman" w:cs="Times New Roman"/>
          <w:color w:val="000000"/>
        </w:rPr>
        <w:t>SOCIEDADE DE INVESTIGAÇÕES FLORESTAIS. Resgate de DNA e indução de florescimento em Brumadinho. 2021. Disponível em: &lt;https://sif.org.br/2021/03/resgate-de-dna-e-inducao-de-florescimento-em-brumadinho-2/&gt;. Acesso em: 21 junho 2021.</w:t>
      </w:r>
    </w:p>
    <w:p w14:paraId="1AAEE584"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42A7CA53"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3A09B608"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21992F9E"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0CC48AA8"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1FCAE" w14:textId="77777777" w:rsidR="000401D4" w:rsidRDefault="000401D4">
      <w:r>
        <w:separator/>
      </w:r>
    </w:p>
  </w:endnote>
  <w:endnote w:type="continuationSeparator" w:id="0">
    <w:p w14:paraId="0116CD0E" w14:textId="77777777" w:rsidR="000401D4" w:rsidRDefault="0004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2E8F7" w14:textId="77777777" w:rsidR="00971597" w:rsidRDefault="003D68C8">
    <w:pPr>
      <w:pStyle w:val="Rodap"/>
    </w:pPr>
    <w:r>
      <w:rPr>
        <w:rFonts w:ascii="Georgia" w:eastAsia="Georgia" w:hAnsi="Georgia" w:cs="Georgia"/>
        <w:noProof/>
        <w:color w:val="333333"/>
        <w:sz w:val="24"/>
        <w:szCs w:val="24"/>
        <w:lang w:val="en-US" w:bidi="ar-SA"/>
      </w:rPr>
      <w:drawing>
        <wp:anchor distT="0" distB="0" distL="114300" distR="114300" simplePos="0" relativeHeight="251680768" behindDoc="0" locked="0" layoutInCell="1" allowOverlap="1" wp14:anchorId="41B3FCE6" wp14:editId="30F9DD65">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A20B"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val="en-US" w:bidi="ar-SA"/>
      </w:rPr>
      <w:drawing>
        <wp:anchor distT="0" distB="0" distL="114300" distR="114300" simplePos="0" relativeHeight="251682816" behindDoc="0" locked="0" layoutInCell="1" allowOverlap="1" wp14:anchorId="7CAF3D5C" wp14:editId="69D1F22C">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FFE87" w14:textId="77777777" w:rsidR="000401D4" w:rsidRDefault="000401D4">
      <w:r>
        <w:separator/>
      </w:r>
    </w:p>
  </w:footnote>
  <w:footnote w:type="continuationSeparator" w:id="0">
    <w:p w14:paraId="5E0EDB4A" w14:textId="77777777" w:rsidR="000401D4" w:rsidRDefault="000401D4">
      <w:r>
        <w:continuationSeparator/>
      </w:r>
    </w:p>
  </w:footnote>
  <w:footnote w:id="1">
    <w:p w14:paraId="7B889106" w14:textId="27CD8303" w:rsidR="003B404A" w:rsidRPr="003B404A" w:rsidRDefault="003B404A" w:rsidP="00AF26AC">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AF26AC" w:rsidRPr="00AF26AC">
        <w:t xml:space="preserve"> </w:t>
      </w:r>
      <w:bookmarkStart w:id="0" w:name="_Hlk78124522"/>
      <w:r w:rsidR="00AF26AC" w:rsidRPr="00AF26AC">
        <w:rPr>
          <w:rFonts w:ascii="Times New Roman" w:eastAsia="Times New Roman" w:hAnsi="Times New Roman" w:cs="Times New Roman"/>
          <w:i/>
          <w:color w:val="000000"/>
          <w:sz w:val="20"/>
          <w:szCs w:val="20"/>
        </w:rPr>
        <w:t>Aluno</w:t>
      </w:r>
      <w:r w:rsidR="00AF26AC">
        <w:rPr>
          <w:rFonts w:ascii="Times New Roman" w:eastAsia="Times New Roman" w:hAnsi="Times New Roman" w:cs="Times New Roman"/>
          <w:i/>
          <w:color w:val="000000"/>
          <w:sz w:val="20"/>
          <w:szCs w:val="20"/>
        </w:rPr>
        <w:t xml:space="preserve"> </w:t>
      </w:r>
      <w:r w:rsidR="00AF26AC" w:rsidRPr="00AF26AC">
        <w:rPr>
          <w:rFonts w:ascii="Times New Roman" w:eastAsia="Times New Roman" w:hAnsi="Times New Roman" w:cs="Times New Roman"/>
          <w:i/>
          <w:color w:val="000000"/>
          <w:sz w:val="20"/>
          <w:szCs w:val="20"/>
        </w:rPr>
        <w:t>do Curso de</w:t>
      </w:r>
      <w:r w:rsidR="00AF26AC">
        <w:rPr>
          <w:rFonts w:ascii="Times New Roman" w:eastAsia="Times New Roman" w:hAnsi="Times New Roman" w:cs="Times New Roman"/>
          <w:i/>
          <w:color w:val="000000"/>
          <w:sz w:val="20"/>
          <w:szCs w:val="20"/>
        </w:rPr>
        <w:t xml:space="preserve"> </w:t>
      </w:r>
      <w:r w:rsidR="00AF26AC" w:rsidRPr="00AF26AC">
        <w:rPr>
          <w:rFonts w:ascii="Times New Roman" w:eastAsia="Times New Roman" w:hAnsi="Times New Roman" w:cs="Times New Roman"/>
          <w:i/>
          <w:color w:val="000000"/>
          <w:sz w:val="20"/>
          <w:szCs w:val="20"/>
        </w:rPr>
        <w:t>graduação em Engenharia Ambiental, Universidade Federal do Rio de Janeiro (UFRJ), Departamento de Recursos Hídricos, anaclarabrandao@poli.ufrj.br</w:t>
      </w:r>
      <w:bookmarkEnd w:id="0"/>
      <w:r w:rsidR="00AF26AC" w:rsidRPr="00AF26AC">
        <w:rPr>
          <w:rFonts w:ascii="Times New Roman" w:eastAsia="Times New Roman" w:hAnsi="Times New Roman" w:cs="Times New Roman"/>
          <w:i/>
          <w:color w:val="000000"/>
          <w:sz w:val="20"/>
          <w:szCs w:val="20"/>
        </w:rPr>
        <w:t>.</w:t>
      </w:r>
    </w:p>
  </w:footnote>
  <w:footnote w:id="2">
    <w:p w14:paraId="41308166" w14:textId="1CA57290" w:rsidR="003B404A" w:rsidRDefault="003B404A">
      <w:pPr>
        <w:pStyle w:val="Textodenotaderodap"/>
      </w:pPr>
      <w:r>
        <w:rPr>
          <w:rStyle w:val="Refdenotaderodap"/>
        </w:rPr>
        <w:footnoteRef/>
      </w:r>
      <w:r w:rsidR="00AF26AC" w:rsidRPr="00AF26AC">
        <w:rPr>
          <w:rFonts w:ascii="Times New Roman" w:eastAsia="Times New Roman" w:hAnsi="Times New Roman" w:cs="Times New Roman"/>
          <w:i/>
          <w:color w:val="000000"/>
        </w:rPr>
        <w:t xml:space="preserve">Aluno do Curso de graduação em Engenharia Ambiental, Universidade Federal do Rio de Janeiro (UFRJ), Departamento de Recursos Hídricos, </w:t>
      </w:r>
      <w:r w:rsidR="00AF26AC">
        <w:rPr>
          <w:rFonts w:ascii="Times New Roman" w:eastAsia="Times New Roman" w:hAnsi="Times New Roman" w:cs="Times New Roman"/>
          <w:i/>
          <w:color w:val="000000"/>
        </w:rPr>
        <w:t>nschelen</w:t>
      </w:r>
      <w:r w:rsidR="00AF26AC" w:rsidRPr="00AF26AC">
        <w:rPr>
          <w:rFonts w:ascii="Times New Roman" w:eastAsia="Times New Roman" w:hAnsi="Times New Roman" w:cs="Times New Roman"/>
          <w:i/>
          <w:color w:val="000000"/>
        </w:rPr>
        <w:t>@poli.ufrj.br.</w:t>
      </w:r>
    </w:p>
  </w:footnote>
  <w:footnote w:id="3">
    <w:p w14:paraId="7CE10762" w14:textId="3EC07DFA" w:rsidR="003B404A" w:rsidRDefault="003B404A" w:rsidP="003B404A">
      <w:pPr>
        <w:pStyle w:val="Textodenotaderodap"/>
      </w:pPr>
      <w:r>
        <w:rPr>
          <w:rStyle w:val="Refdenotaderodap"/>
        </w:rPr>
        <w:footnoteRef/>
      </w:r>
      <w:r w:rsidR="00AF26AC" w:rsidRPr="00AF26AC">
        <w:rPr>
          <w:rFonts w:ascii="Times New Roman" w:eastAsia="Times New Roman" w:hAnsi="Times New Roman" w:cs="Times New Roman"/>
          <w:i/>
          <w:color w:val="000000"/>
        </w:rPr>
        <w:t xml:space="preserve">Aluno do Curso de graduação em Engenharia Ambiental, Universidade Federal do Rio de Janeiro (UFRJ), Departamento de Recursos Hídricos, </w:t>
      </w:r>
      <w:r w:rsidR="00AF26AC">
        <w:rPr>
          <w:rFonts w:ascii="Times New Roman" w:eastAsia="Times New Roman" w:hAnsi="Times New Roman" w:cs="Times New Roman"/>
          <w:i/>
          <w:color w:val="000000"/>
        </w:rPr>
        <w:t>larissafreire31</w:t>
      </w:r>
      <w:r w:rsidR="00AF26AC" w:rsidRPr="00AF26AC">
        <w:rPr>
          <w:rFonts w:ascii="Times New Roman" w:eastAsia="Times New Roman" w:hAnsi="Times New Roman" w:cs="Times New Roman"/>
          <w:i/>
          <w:color w:val="000000"/>
        </w:rPr>
        <w:t>@poli.ufrj.br.</w:t>
      </w:r>
    </w:p>
  </w:footnote>
  <w:footnote w:id="4">
    <w:p w14:paraId="5FE538EE" w14:textId="003AF16B" w:rsidR="003B404A" w:rsidRDefault="003B404A">
      <w:pPr>
        <w:pStyle w:val="Textodenotaderodap"/>
        <w:rPr>
          <w:rFonts w:ascii="Times New Roman" w:eastAsia="Times New Roman" w:hAnsi="Times New Roman" w:cs="Times New Roman"/>
          <w:i/>
          <w:color w:val="000000"/>
        </w:rPr>
      </w:pPr>
      <w:r>
        <w:rPr>
          <w:rStyle w:val="Refdenotaderodap"/>
        </w:rPr>
        <w:footnoteRef/>
      </w:r>
      <w:bookmarkStart w:id="1" w:name="_Hlk78124424"/>
      <w:r w:rsidR="00AF26AC" w:rsidRPr="00AF26AC">
        <w:rPr>
          <w:rFonts w:ascii="Times New Roman" w:eastAsia="Times New Roman" w:hAnsi="Times New Roman" w:cs="Times New Roman"/>
          <w:i/>
          <w:color w:val="000000"/>
        </w:rPr>
        <w:t xml:space="preserve">Aluno do Curso de graduação em Engenharia Ambiental, Universidade Federal do Rio de Janeiro (UFRJ), Departamento de Recursos Hídricos, </w:t>
      </w:r>
      <w:hyperlink r:id="rId1" w:history="1">
        <w:r w:rsidR="00E30AD9" w:rsidRPr="00AA38BB">
          <w:rPr>
            <w:rStyle w:val="Hyperlink"/>
            <w:rFonts w:ascii="Times New Roman" w:eastAsia="Times New Roman" w:hAnsi="Times New Roman" w:cs="Times New Roman"/>
            <w:i/>
          </w:rPr>
          <w:t>resende.anacarolina@poli.ufrj.br</w:t>
        </w:r>
      </w:hyperlink>
      <w:r>
        <w:rPr>
          <w:rFonts w:ascii="Times New Roman" w:eastAsia="Times New Roman" w:hAnsi="Times New Roman" w:cs="Times New Roman"/>
          <w:i/>
          <w:color w:val="000000"/>
        </w:rPr>
        <w:t>.</w:t>
      </w:r>
      <w:bookmarkEnd w:id="1"/>
    </w:p>
    <w:p w14:paraId="1370EFC6" w14:textId="3A2019DD" w:rsidR="00E30AD9" w:rsidRDefault="00E30AD9">
      <w:pPr>
        <w:pStyle w:val="Textodenotaderodap"/>
        <w:rPr>
          <w:rFonts w:ascii="Times New Roman" w:eastAsia="Times New Roman" w:hAnsi="Times New Roman" w:cs="Times New Roman"/>
          <w:i/>
          <w:color w:val="000000"/>
        </w:rPr>
      </w:pPr>
      <w:r w:rsidRPr="00E30AD9">
        <w:rPr>
          <w:rFonts w:ascii="Times New Roman" w:eastAsia="Times New Roman" w:hAnsi="Times New Roman" w:cs="Times New Roman"/>
          <w:i/>
          <w:color w:val="000000"/>
          <w:vertAlign w:val="superscript"/>
        </w:rPr>
        <w:t>5</w:t>
      </w:r>
      <w:r w:rsidRPr="00E30AD9">
        <w:t xml:space="preserve"> </w:t>
      </w:r>
      <w:r w:rsidRPr="00E30AD9">
        <w:rPr>
          <w:rFonts w:ascii="Times New Roman" w:eastAsia="Times New Roman" w:hAnsi="Times New Roman" w:cs="Times New Roman"/>
          <w:i/>
          <w:color w:val="000000"/>
        </w:rPr>
        <w:t xml:space="preserve">Aluno do Curso de graduação em Engenharia Ambiental, Universidade Federal do Rio de Janeiro (UFRJ), Departamento de Recursos Hídricos, </w:t>
      </w:r>
      <w:hyperlink r:id="rId2" w:history="1">
        <w:r w:rsidRPr="00AA38BB">
          <w:rPr>
            <w:rStyle w:val="Hyperlink"/>
            <w:rFonts w:ascii="Times New Roman" w:eastAsia="Times New Roman" w:hAnsi="Times New Roman" w:cs="Times New Roman"/>
            <w:i/>
          </w:rPr>
          <w:t>raissaa.araujo@poli.ufrj.br</w:t>
        </w:r>
      </w:hyperlink>
      <w:r w:rsidRPr="00E30AD9">
        <w:rPr>
          <w:rFonts w:ascii="Times New Roman" w:eastAsia="Times New Roman" w:hAnsi="Times New Roman" w:cs="Times New Roman"/>
          <w:i/>
          <w:color w:val="000000"/>
        </w:rPr>
        <w:t>.</w:t>
      </w:r>
    </w:p>
    <w:p w14:paraId="397793F6" w14:textId="42AE394A" w:rsidR="00E30AD9" w:rsidRDefault="00E30AD9">
      <w:pPr>
        <w:pStyle w:val="Textodenotaderodap"/>
      </w:pPr>
      <w:r w:rsidRPr="00E30AD9">
        <w:rPr>
          <w:rFonts w:ascii="Times New Roman" w:eastAsia="Times New Roman" w:hAnsi="Times New Roman" w:cs="Times New Roman"/>
          <w:i/>
          <w:color w:val="000000"/>
          <w:vertAlign w:val="superscript"/>
        </w:rPr>
        <w:t>6</w:t>
      </w:r>
      <w:r w:rsidRPr="00E30AD9">
        <w:t xml:space="preserve"> </w:t>
      </w:r>
      <w:r w:rsidRPr="00E30AD9">
        <w:rPr>
          <w:rFonts w:ascii="Times New Roman" w:eastAsia="Times New Roman" w:hAnsi="Times New Roman" w:cs="Times New Roman"/>
          <w:i/>
          <w:color w:val="000000"/>
        </w:rPr>
        <w:t>Pós-doutoranda em Engenharia ambiental</w:t>
      </w:r>
      <w:r w:rsidR="00C53BCD">
        <w:rPr>
          <w:rFonts w:ascii="Times New Roman" w:eastAsia="Times New Roman" w:hAnsi="Times New Roman" w:cs="Times New Roman"/>
          <w:i/>
          <w:color w:val="000000"/>
        </w:rPr>
        <w:t xml:space="preserve">, </w:t>
      </w:r>
      <w:bookmarkStart w:id="2" w:name="_GoBack"/>
      <w:bookmarkEnd w:id="2"/>
      <w:r w:rsidR="00C53BCD" w:rsidRPr="00E30AD9">
        <w:rPr>
          <w:rFonts w:ascii="Times New Roman" w:eastAsia="Times New Roman" w:hAnsi="Times New Roman" w:cs="Times New Roman"/>
          <w:i/>
          <w:color w:val="000000"/>
        </w:rPr>
        <w:t>Universidade Federal do Rio de Janeiro (UFRJ)</w:t>
      </w:r>
      <w:r w:rsidR="00C53BCD">
        <w:rPr>
          <w:rFonts w:ascii="Times New Roman" w:eastAsia="Times New Roman" w:hAnsi="Times New Roman" w:cs="Times New Roman"/>
          <w:i/>
          <w:color w:val="000000"/>
        </w:rPr>
        <w:t>, Escola Politécnica, elisa.esteves@poli.ufrj.br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09E6A" w14:textId="069AD8E9" w:rsidR="009B3713" w:rsidRDefault="00971597">
    <w:pPr>
      <w:pStyle w:val="Cabealho"/>
    </w:pPr>
    <w:r>
      <w:rPr>
        <w:noProof/>
        <w:lang w:val="en-US" w:bidi="ar-SA"/>
      </w:rPr>
      <w:drawing>
        <wp:anchor distT="0" distB="0" distL="114300" distR="114300" simplePos="0" relativeHeight="251672576" behindDoc="0" locked="0" layoutInCell="1" allowOverlap="1" wp14:anchorId="51CE18E8" wp14:editId="6A9E6627">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val="en-US" w:bidi="ar-SA"/>
      </w:rPr>
      <w:drawing>
        <wp:anchor distT="0" distB="0" distL="114300" distR="114300" simplePos="0" relativeHeight="251662336" behindDoc="0" locked="0" layoutInCell="1" allowOverlap="1" wp14:anchorId="59C1D942" wp14:editId="7CB892D0">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2D2E9F">
      <w:rPr>
        <w:noProof/>
        <w:lang w:val="en-US" w:bidi="ar-SA"/>
      </w:rPr>
      <mc:AlternateContent>
        <mc:Choice Requires="wps">
          <w:drawing>
            <wp:anchor distT="0" distB="0" distL="114300" distR="114300" simplePos="0" relativeHeight="251659264" behindDoc="0" locked="0" layoutInCell="0" allowOverlap="1" wp14:anchorId="4FE52D99" wp14:editId="2DCC02F9">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7A59985D" w14:textId="249A33F5"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C53BCD" w:rsidRPr="00C53BCD">
                            <w:rPr>
                              <w:noProof/>
                              <w:color w:val="FFFFFF" w:themeColor="background1"/>
                              <w:sz w:val="28"/>
                              <w:szCs w:val="28"/>
                            </w:rPr>
                            <w:t>8</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4FE52D99"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7A59985D" w14:textId="249A33F5"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C53BCD" w:rsidRPr="00C53BCD">
                      <w:rPr>
                        <w:noProof/>
                        <w:color w:val="FFFFFF" w:themeColor="background1"/>
                        <w:sz w:val="28"/>
                        <w:szCs w:val="28"/>
                      </w:rPr>
                      <w:t>8</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B08D8" w14:textId="498E3FE4" w:rsidR="006627A8" w:rsidRPr="00EA79C3" w:rsidRDefault="00C141D3" w:rsidP="00EA79C3">
    <w:pPr>
      <w:rPr>
        <w:i/>
        <w:color w:val="262626" w:themeColor="text1" w:themeTint="D9"/>
        <w:lang w:val="en-US"/>
      </w:rPr>
    </w:pPr>
    <w:r>
      <w:rPr>
        <w:noProof/>
        <w:lang w:val="en-US" w:bidi="ar-SA"/>
      </w:rPr>
      <w:drawing>
        <wp:anchor distT="0" distB="0" distL="114300" distR="114300" simplePos="0" relativeHeight="251674624" behindDoc="0" locked="0" layoutInCell="1" allowOverlap="1" wp14:anchorId="26132020" wp14:editId="46C4216C">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2D2E9F">
      <w:rPr>
        <w:noProof/>
        <w:lang w:val="en-US" w:bidi="ar-SA"/>
      </w:rPr>
      <mc:AlternateContent>
        <mc:Choice Requires="wps">
          <w:drawing>
            <wp:anchor distT="0" distB="0" distL="114300" distR="114300" simplePos="0" relativeHeight="251664384" behindDoc="0" locked="0" layoutInCell="0" allowOverlap="1" wp14:anchorId="6D43161B" wp14:editId="35DF10A4">
              <wp:simplePos x="0" y="0"/>
              <wp:positionH relativeFrom="page">
                <wp:align>left</wp:align>
              </wp:positionH>
              <wp:positionV relativeFrom="topMargin">
                <wp:align>center</wp:align>
              </wp:positionV>
              <wp:extent cx="54229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08915"/>
                      </a:xfrm>
                      <a:prstGeom prst="rect">
                        <a:avLst/>
                      </a:prstGeom>
                      <a:solidFill>
                        <a:schemeClr val="accent6">
                          <a:lumMod val="75000"/>
                        </a:schemeClr>
                      </a:solidFill>
                      <a:ln>
                        <a:noFill/>
                      </a:ln>
                    </wps:spPr>
                    <wps:txbx>
                      <w:txbxContent>
                        <w:p w14:paraId="10C6A981" w14:textId="7AA46470"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C53BCD" w:rsidRPr="00C53BCD">
                            <w:rPr>
                              <w:noProof/>
                              <w:color w:val="FFFFFF" w:themeColor="background1"/>
                              <w:sz w:val="28"/>
                              <w:szCs w:val="28"/>
                            </w:rPr>
                            <w:t>7</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D43161B" id="_x0000_t202" coordsize="21600,21600" o:spt="202" path="m,l,21600r21600,l21600,xe">
              <v:stroke joinstyle="miter"/>
              <v:path gradientshapeok="t" o:connecttype="rect"/>
            </v:shapetype>
            <v:shape id="_x0000_s1032" type="#_x0000_t202" style="position:absolute;margin-left:0;margin-top:0;width:42.7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" o:allowincell="f" fillcolor="#e36c0a [2409]" stroked="f">
              <v:textbox style="mso-fit-shape-to-text:t" inset=",0,,0">
                <w:txbxContent>
                  <w:p w14:paraId="10C6A981" w14:textId="7AA46470"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C53BCD" w:rsidRPr="00C53BCD">
                      <w:rPr>
                        <w:noProof/>
                        <w:color w:val="FFFFFF" w:themeColor="background1"/>
                        <w:sz w:val="28"/>
                        <w:szCs w:val="28"/>
                      </w:rPr>
                      <w:t>7</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43C"/>
    <w:rsid w:val="00017776"/>
    <w:rsid w:val="000401D4"/>
    <w:rsid w:val="00072F98"/>
    <w:rsid w:val="000B5515"/>
    <w:rsid w:val="000D513D"/>
    <w:rsid w:val="000D6947"/>
    <w:rsid w:val="000E3150"/>
    <w:rsid w:val="000E7F1C"/>
    <w:rsid w:val="000F65E3"/>
    <w:rsid w:val="001248D6"/>
    <w:rsid w:val="00131B79"/>
    <w:rsid w:val="0017529C"/>
    <w:rsid w:val="001A5A87"/>
    <w:rsid w:val="001B1129"/>
    <w:rsid w:val="001B2BBC"/>
    <w:rsid w:val="001F7F7A"/>
    <w:rsid w:val="0021343C"/>
    <w:rsid w:val="00245507"/>
    <w:rsid w:val="00247C76"/>
    <w:rsid w:val="002712BE"/>
    <w:rsid w:val="00281F0A"/>
    <w:rsid w:val="002862FA"/>
    <w:rsid w:val="00287BEE"/>
    <w:rsid w:val="002B5DB2"/>
    <w:rsid w:val="002D2E9F"/>
    <w:rsid w:val="002E5F95"/>
    <w:rsid w:val="003077AB"/>
    <w:rsid w:val="003336A1"/>
    <w:rsid w:val="00340EB7"/>
    <w:rsid w:val="00357611"/>
    <w:rsid w:val="0037243D"/>
    <w:rsid w:val="003B404A"/>
    <w:rsid w:val="003C4ED8"/>
    <w:rsid w:val="003C53EF"/>
    <w:rsid w:val="003D68C8"/>
    <w:rsid w:val="00472EB1"/>
    <w:rsid w:val="00487129"/>
    <w:rsid w:val="004923F8"/>
    <w:rsid w:val="00493076"/>
    <w:rsid w:val="004951A4"/>
    <w:rsid w:val="004D6CD2"/>
    <w:rsid w:val="004F6140"/>
    <w:rsid w:val="005002E0"/>
    <w:rsid w:val="00517C50"/>
    <w:rsid w:val="00534A41"/>
    <w:rsid w:val="0055427A"/>
    <w:rsid w:val="00557574"/>
    <w:rsid w:val="0056338D"/>
    <w:rsid w:val="005A2FEA"/>
    <w:rsid w:val="006451E0"/>
    <w:rsid w:val="006627A8"/>
    <w:rsid w:val="006D24F2"/>
    <w:rsid w:val="006D2B0B"/>
    <w:rsid w:val="006D7B3A"/>
    <w:rsid w:val="00705D96"/>
    <w:rsid w:val="00724D4B"/>
    <w:rsid w:val="007543D5"/>
    <w:rsid w:val="00756732"/>
    <w:rsid w:val="007851C6"/>
    <w:rsid w:val="007971E1"/>
    <w:rsid w:val="007B2F4D"/>
    <w:rsid w:val="00806310"/>
    <w:rsid w:val="00820492"/>
    <w:rsid w:val="008411BD"/>
    <w:rsid w:val="008753DC"/>
    <w:rsid w:val="00885AD8"/>
    <w:rsid w:val="008D4401"/>
    <w:rsid w:val="008E268C"/>
    <w:rsid w:val="008F0A6E"/>
    <w:rsid w:val="00924106"/>
    <w:rsid w:val="00925B9A"/>
    <w:rsid w:val="00971597"/>
    <w:rsid w:val="00986475"/>
    <w:rsid w:val="009A0B4D"/>
    <w:rsid w:val="009B3713"/>
    <w:rsid w:val="009C3AFD"/>
    <w:rsid w:val="00A078C8"/>
    <w:rsid w:val="00A176A5"/>
    <w:rsid w:val="00A239A3"/>
    <w:rsid w:val="00A3701D"/>
    <w:rsid w:val="00A4485B"/>
    <w:rsid w:val="00A62B27"/>
    <w:rsid w:val="00A807C9"/>
    <w:rsid w:val="00AC4D57"/>
    <w:rsid w:val="00AD318A"/>
    <w:rsid w:val="00AE1105"/>
    <w:rsid w:val="00AE67B4"/>
    <w:rsid w:val="00AF26AC"/>
    <w:rsid w:val="00B038B6"/>
    <w:rsid w:val="00B301A4"/>
    <w:rsid w:val="00B67F0D"/>
    <w:rsid w:val="00B826B5"/>
    <w:rsid w:val="00B91112"/>
    <w:rsid w:val="00BA76B1"/>
    <w:rsid w:val="00BA7E56"/>
    <w:rsid w:val="00BB39BC"/>
    <w:rsid w:val="00BB58FC"/>
    <w:rsid w:val="00BC4B47"/>
    <w:rsid w:val="00BE4316"/>
    <w:rsid w:val="00BF4B2A"/>
    <w:rsid w:val="00C012EE"/>
    <w:rsid w:val="00C141D3"/>
    <w:rsid w:val="00C41E97"/>
    <w:rsid w:val="00C442F6"/>
    <w:rsid w:val="00C53BCD"/>
    <w:rsid w:val="00C666AF"/>
    <w:rsid w:val="00C66B2E"/>
    <w:rsid w:val="00D405DD"/>
    <w:rsid w:val="00D57537"/>
    <w:rsid w:val="00D80CCD"/>
    <w:rsid w:val="00D9173A"/>
    <w:rsid w:val="00DB53CB"/>
    <w:rsid w:val="00DC016C"/>
    <w:rsid w:val="00DD3AD6"/>
    <w:rsid w:val="00DD4F0B"/>
    <w:rsid w:val="00E30214"/>
    <w:rsid w:val="00E30AD9"/>
    <w:rsid w:val="00E337CD"/>
    <w:rsid w:val="00E36CB7"/>
    <w:rsid w:val="00E51571"/>
    <w:rsid w:val="00E61D5F"/>
    <w:rsid w:val="00E80B78"/>
    <w:rsid w:val="00E87B0C"/>
    <w:rsid w:val="00E930B1"/>
    <w:rsid w:val="00EA79C3"/>
    <w:rsid w:val="00EB4F8E"/>
    <w:rsid w:val="00EC046F"/>
    <w:rsid w:val="00EE4CCF"/>
    <w:rsid w:val="00F0544A"/>
    <w:rsid w:val="00F10DEF"/>
    <w:rsid w:val="00F262B1"/>
    <w:rsid w:val="00F35D47"/>
    <w:rsid w:val="00F3787F"/>
    <w:rsid w:val="00F5630A"/>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6DDA8"/>
  <w15:docId w15:val="{E269A672-8D47-4EBE-977D-C155632F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oEspaoReservado">
    <w:name w:val="Placeholder Text"/>
    <w:basedOn w:val="Fontepargpadro"/>
    <w:uiPriority w:val="99"/>
    <w:semiHidden/>
    <w:rsid w:val="008753DC"/>
    <w:rPr>
      <w:color w:val="808080"/>
    </w:rPr>
  </w:style>
  <w:style w:type="character" w:styleId="Hyperlink">
    <w:name w:val="Hyperlink"/>
    <w:basedOn w:val="Fontepargpadro"/>
    <w:uiPriority w:val="99"/>
    <w:unhideWhenUsed/>
    <w:rsid w:val="00557574"/>
    <w:rPr>
      <w:color w:val="0000FF" w:themeColor="hyperlink"/>
      <w:u w:val="single"/>
    </w:rPr>
  </w:style>
  <w:style w:type="character" w:customStyle="1" w:styleId="UnresolvedMention">
    <w:name w:val="Unresolved Mention"/>
    <w:basedOn w:val="Fontepargpadro"/>
    <w:uiPriority w:val="99"/>
    <w:semiHidden/>
    <w:unhideWhenUsed/>
    <w:rsid w:val="00557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m.gov.br/dnpm/publicacoes/serie-estatisticas-e-economia-mineral/anuario-mineral/anuario-mineral-brasileiro/amb_metalicos201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mailto:raissaa.araujo@poli.ufrj.br" TargetMode="External"/><Relationship Id="rId1" Type="http://schemas.openxmlformats.org/officeDocument/2006/relationships/hyperlink" Target="mailto:resende.anacarolina@poli.ufrj.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7B014-E3E1-4AF7-ADD7-CCE340CC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3762</Words>
  <Characters>21445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User</cp:lastModifiedBy>
  <cp:revision>4</cp:revision>
  <cp:lastPrinted>2021-02-26T01:55:00Z</cp:lastPrinted>
  <dcterms:created xsi:type="dcterms:W3CDTF">2021-07-26T02:05:00Z</dcterms:created>
  <dcterms:modified xsi:type="dcterms:W3CDTF">2021-07-26T02:57:00Z</dcterms:modified>
</cp:coreProperties>
</file>